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3C95" w:rsidRDefault="00B73C95">
      <w:pPr>
        <w:pStyle w:val="ReturnAddress"/>
        <w:framePr w:w="3021" w:h="1157" w:wrap="notBeside" w:x="8753" w:y="551"/>
        <w:rPr>
          <w:sz w:val="18"/>
        </w:rPr>
      </w:pPr>
      <w:r>
        <w:rPr>
          <w:sz w:val="18"/>
        </w:rPr>
        <w:t>Quantec Geoscience Ltd.</w:t>
      </w:r>
    </w:p>
    <w:p w:rsidR="00B73C95" w:rsidRDefault="00B73C95">
      <w:pPr>
        <w:pStyle w:val="ReturnAddress"/>
        <w:framePr w:w="3021" w:h="1157" w:wrap="notBeside" w:x="8753" w:y="551"/>
        <w:rPr>
          <w:sz w:val="18"/>
          <w:highlight w:val="yellow"/>
        </w:rPr>
      </w:pPr>
      <w:r>
        <w:rPr>
          <w:sz w:val="18"/>
        </w:rPr>
        <w:t>116 Spadina Ave., Suite 400</w:t>
      </w:r>
      <w:r>
        <w:rPr>
          <w:sz w:val="18"/>
        </w:rPr>
        <w:br/>
        <w:t>Toronto, ON, M5V 2K6</w:t>
      </w:r>
    </w:p>
    <w:p w:rsidR="00B73C95" w:rsidRDefault="00B73C95">
      <w:pPr>
        <w:pStyle w:val="ReturnAddress"/>
        <w:framePr w:w="3021" w:h="1157" w:wrap="notBeside" w:x="8753" w:y="551"/>
        <w:rPr>
          <w:sz w:val="18"/>
          <w:highlight w:val="yellow"/>
        </w:rPr>
      </w:pPr>
      <w:r>
        <w:rPr>
          <w:sz w:val="18"/>
        </w:rPr>
        <w:t>Phone (416) 306 1941</w:t>
      </w:r>
    </w:p>
    <w:p w:rsidR="00B73C95" w:rsidRDefault="00B73C95">
      <w:pPr>
        <w:pStyle w:val="ReturnAddress"/>
        <w:framePr w:w="3021" w:h="1157" w:wrap="notBeside" w:x="8753" w:y="551"/>
        <w:rPr>
          <w:sz w:val="18"/>
        </w:rPr>
      </w:pPr>
      <w:r>
        <w:rPr>
          <w:sz w:val="18"/>
        </w:rPr>
        <w:t>Fax (416) 306 1949</w:t>
      </w:r>
    </w:p>
    <w:p w:rsidR="00B73C95" w:rsidRDefault="006C699E" w:rsidP="00E542A0">
      <w:pPr>
        <w:pStyle w:val="CompanyName"/>
        <w:spacing w:before="240" w:after="240"/>
        <w:ind w:left="-187"/>
        <w:jc w:val="center"/>
        <w:rPr>
          <w:rFonts w:ascii="Arial Black" w:hAnsi="Arial Black"/>
          <w:b/>
          <w:sz w:val="52"/>
          <w:szCs w:val="72"/>
        </w:rPr>
      </w:pPr>
      <w:bookmarkStart w:id="0" w:name="xgraphic"/>
      <w:r>
        <w:rPr>
          <w:rFonts w:ascii="Arial" w:hAnsi="Arial" w:cs="Arial"/>
          <w:b/>
          <w:noProof/>
          <w:sz w:val="52"/>
        </w:rPr>
        <w:drawing>
          <wp:anchor distT="0" distB="0" distL="114300" distR="114300" simplePos="0" relativeHeight="251657216" behindDoc="0" locked="0" layoutInCell="0" allowOverlap="1">
            <wp:simplePos x="0" y="0"/>
            <wp:positionH relativeFrom="column">
              <wp:posOffset>-250825</wp:posOffset>
            </wp:positionH>
            <wp:positionV relativeFrom="paragraph">
              <wp:posOffset>-483870</wp:posOffset>
            </wp:positionV>
            <wp:extent cx="1911350" cy="559435"/>
            <wp:effectExtent l="19050" t="0" r="0" b="0"/>
            <wp:wrapTopAndBottom/>
            <wp:docPr id="144" name="Picture 144" descr="Q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QLogo"/>
                    <pic:cNvPicPr>
                      <a:picLocks noChangeAspect="1" noChangeArrowheads="1"/>
                    </pic:cNvPicPr>
                  </pic:nvPicPr>
                  <pic:blipFill>
                    <a:blip r:embed="rId8" cstate="print"/>
                    <a:srcRect/>
                    <a:stretch>
                      <a:fillRect/>
                    </a:stretch>
                  </pic:blipFill>
                  <pic:spPr bwMode="auto">
                    <a:xfrm>
                      <a:off x="0" y="0"/>
                      <a:ext cx="1911350" cy="559435"/>
                    </a:xfrm>
                    <a:prstGeom prst="rect">
                      <a:avLst/>
                    </a:prstGeom>
                    <a:noFill/>
                    <a:ln w="9525">
                      <a:noFill/>
                      <a:miter lim="800000"/>
                      <a:headEnd/>
                      <a:tailEnd/>
                    </a:ln>
                  </pic:spPr>
                </pic:pic>
              </a:graphicData>
            </a:graphic>
          </wp:anchor>
        </w:drawing>
      </w:r>
      <w:r w:rsidR="00B73C95">
        <w:rPr>
          <w:rFonts w:ascii="Arial Black" w:hAnsi="Arial Black"/>
          <w:b/>
          <w:sz w:val="52"/>
          <w:szCs w:val="72"/>
        </w:rPr>
        <w:t>Geophysical Survey</w:t>
      </w:r>
      <w:r w:rsidR="00B73C95">
        <w:rPr>
          <w:rFonts w:ascii="Arial Black" w:hAnsi="Arial Black"/>
          <w:b/>
          <w:sz w:val="52"/>
          <w:szCs w:val="72"/>
        </w:rPr>
        <w:br/>
        <w:t>Logistics Report</w:t>
      </w:r>
    </w:p>
    <w:p w:rsidR="00B73C95" w:rsidRDefault="006C699E">
      <w:pPr>
        <w:pStyle w:val="CompanyName"/>
        <w:spacing w:after="240"/>
        <w:ind w:left="-187"/>
        <w:jc w:val="center"/>
        <w:rPr>
          <w:rFonts w:ascii="Arial Black" w:hAnsi="Arial Black"/>
          <w:b/>
          <w:i/>
          <w:iCs/>
          <w:sz w:val="36"/>
          <w:szCs w:val="36"/>
        </w:rPr>
      </w:pPr>
      <w:r>
        <w:rPr>
          <w:noProof/>
        </w:rPr>
        <w:drawing>
          <wp:inline distT="0" distB="0" distL="0" distR="0">
            <wp:extent cx="5478780" cy="407543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478780" cy="4075430"/>
                    </a:xfrm>
                    <a:prstGeom prst="rect">
                      <a:avLst/>
                    </a:prstGeom>
                    <a:noFill/>
                    <a:ln w="9525">
                      <a:noFill/>
                      <a:miter lim="800000"/>
                      <a:headEnd/>
                      <a:tailEnd/>
                    </a:ln>
                  </pic:spPr>
                </pic:pic>
              </a:graphicData>
            </a:graphic>
          </wp:inline>
        </w:drawing>
      </w:r>
    </w:p>
    <w:p w:rsidR="00B73C95" w:rsidRDefault="00B73C95" w:rsidP="00AA427A">
      <w:pPr>
        <w:pStyle w:val="CompanyName"/>
        <w:spacing w:before="120"/>
        <w:ind w:left="-187"/>
        <w:jc w:val="both"/>
        <w:rPr>
          <w:rFonts w:ascii="Arial Black" w:hAnsi="Arial Black"/>
          <w:b/>
          <w:iCs/>
          <w:sz w:val="44"/>
          <w:szCs w:val="36"/>
        </w:rPr>
      </w:pPr>
      <w:r>
        <w:rPr>
          <w:rFonts w:ascii="Arial Black" w:hAnsi="Arial Black"/>
          <w:b/>
          <w:noProof/>
          <w:sz w:val="44"/>
          <w:szCs w:val="36"/>
        </w:rPr>
        <w:pict>
          <v:rect id="_x0000_s1985" style="position:absolute;left:0;text-align:left;margin-left:56.2pt;margin-top:688.45pt;width:529.05pt;height:86.4pt;z-index:-251658240;mso-position-horizontal-relative:page;mso-position-vertical-relative:page" filled="f" stroked="f" strokecolor="#e5e5e5" strokeweight=".25pt">
            <v:textbox style="mso-next-textbox:#_x0000_s1985" inset="0,0,0,0">
              <w:txbxContent>
                <w:p w:rsidR="00B73C95" w:rsidRDefault="00B73C95">
                  <w:pPr>
                    <w:ind w:right="369"/>
                    <w:jc w:val="right"/>
                    <w:rPr>
                      <w:iCs/>
                      <w:sz w:val="18"/>
                      <w:lang w:val="en-CA"/>
                    </w:rPr>
                  </w:pPr>
                  <w:r>
                    <w:rPr>
                      <w:iCs/>
                      <w:sz w:val="18"/>
                      <w:lang w:val="en-CA"/>
                    </w:rPr>
                    <w:t>E. Data</w:t>
                  </w:r>
                </w:p>
                <w:p w:rsidR="00B73C95" w:rsidRDefault="00B73C95">
                  <w:pPr>
                    <w:ind w:right="369"/>
                    <w:jc w:val="right"/>
                    <w:rPr>
                      <w:iCs/>
                      <w:sz w:val="18"/>
                      <w:lang w:val="en-CA"/>
                    </w:rPr>
                  </w:pPr>
                  <w:r>
                    <w:rPr>
                      <w:iCs/>
                      <w:sz w:val="18"/>
                      <w:lang w:val="en-CA"/>
                    </w:rPr>
                    <w:t>K. Mokubung</w:t>
                  </w:r>
                </w:p>
                <w:p w:rsidR="00B73C95" w:rsidRDefault="00654D0F">
                  <w:pPr>
                    <w:ind w:right="369"/>
                    <w:jc w:val="right"/>
                    <w:rPr>
                      <w:iCs/>
                      <w:sz w:val="18"/>
                      <w:lang w:val="en-CA"/>
                    </w:rPr>
                  </w:pPr>
                  <w:r>
                    <w:rPr>
                      <w:iCs/>
                      <w:sz w:val="18"/>
                      <w:lang w:val="en-CA"/>
                    </w:rPr>
                    <w:t>E</w:t>
                  </w:r>
                  <w:r w:rsidR="00B73C95">
                    <w:rPr>
                      <w:iCs/>
                      <w:sz w:val="18"/>
                      <w:lang w:val="en-CA"/>
                    </w:rPr>
                    <w:t>. Martinez</w:t>
                  </w:r>
                </w:p>
                <w:p w:rsidR="00B73C95" w:rsidRDefault="00B73C95">
                  <w:pPr>
                    <w:ind w:right="369"/>
                    <w:jc w:val="right"/>
                    <w:rPr>
                      <w:iCs/>
                      <w:sz w:val="18"/>
                      <w:lang w:val="en-CA"/>
                    </w:rPr>
                  </w:pPr>
                  <w:r>
                    <w:rPr>
                      <w:iCs/>
                      <w:sz w:val="18"/>
                      <w:lang w:val="en-CA"/>
                    </w:rPr>
                    <w:t>CA00681T</w:t>
                  </w:r>
                </w:p>
                <w:p w:rsidR="00B73C95" w:rsidRDefault="00B73C95">
                  <w:pPr>
                    <w:ind w:right="369"/>
                    <w:jc w:val="right"/>
                    <w:rPr>
                      <w:i/>
                      <w:sz w:val="18"/>
                      <w:lang w:val="en-CA"/>
                    </w:rPr>
                  </w:pPr>
                  <w:r>
                    <w:rPr>
                      <w:iCs/>
                      <w:sz w:val="18"/>
                      <w:lang w:val="en-CA"/>
                    </w:rPr>
                    <w:t>August, 2009</w:t>
                  </w:r>
                </w:p>
              </w:txbxContent>
            </v:textbox>
            <w10:wrap anchorx="page" anchory="page"/>
            <w10:anchorlock/>
          </v:rect>
        </w:pict>
      </w:r>
      <w:r>
        <w:rPr>
          <w:rFonts w:ascii="Arial Black" w:hAnsi="Arial Black"/>
          <w:b/>
          <w:sz w:val="44"/>
          <w:szCs w:val="36"/>
        </w:rPr>
        <w:t>TITAN-24 MT and DC/IP Surveys</w:t>
      </w:r>
      <w:r w:rsidR="000538F7">
        <w:rPr>
          <w:rFonts w:ascii="Arial Black" w:hAnsi="Arial Black"/>
          <w:b/>
          <w:sz w:val="44"/>
          <w:szCs w:val="36"/>
        </w:rPr>
        <w:t xml:space="preserve"> </w:t>
      </w:r>
      <w:r>
        <w:rPr>
          <w:rFonts w:ascii="Arial Black" w:hAnsi="Arial Black"/>
          <w:b/>
          <w:sz w:val="44"/>
          <w:szCs w:val="36"/>
        </w:rPr>
        <w:t xml:space="preserve">over </w:t>
      </w:r>
      <w:r w:rsidR="000538F7">
        <w:rPr>
          <w:rFonts w:ascii="Arial Black" w:hAnsi="Arial Black"/>
          <w:b/>
          <w:iCs/>
          <w:sz w:val="44"/>
          <w:szCs w:val="36"/>
        </w:rPr>
        <w:t>Ketza River Project</w:t>
      </w:r>
      <w:r>
        <w:rPr>
          <w:rFonts w:ascii="Arial Black" w:hAnsi="Arial Black"/>
          <w:b/>
          <w:iCs/>
          <w:sz w:val="44"/>
          <w:szCs w:val="36"/>
        </w:rPr>
        <w:t>, ~70km south of</w:t>
      </w:r>
      <w:r w:rsidR="000538F7">
        <w:rPr>
          <w:rFonts w:ascii="Arial Black" w:hAnsi="Arial Black"/>
          <w:b/>
          <w:iCs/>
          <w:sz w:val="44"/>
          <w:szCs w:val="36"/>
        </w:rPr>
        <w:t xml:space="preserve"> </w:t>
      </w:r>
      <w:r>
        <w:rPr>
          <w:rFonts w:ascii="Arial Black" w:hAnsi="Arial Black"/>
          <w:b/>
          <w:iCs/>
          <w:sz w:val="44"/>
          <w:szCs w:val="36"/>
        </w:rPr>
        <w:t>Ross River, Yukon</w:t>
      </w:r>
      <w:r w:rsidR="002B0360">
        <w:rPr>
          <w:rFonts w:ascii="Arial Black" w:hAnsi="Arial Black"/>
          <w:b/>
          <w:iCs/>
          <w:sz w:val="44"/>
          <w:szCs w:val="36"/>
        </w:rPr>
        <w:t xml:space="preserve"> </w:t>
      </w:r>
      <w:r>
        <w:rPr>
          <w:rFonts w:ascii="Arial Black" w:hAnsi="Arial Black"/>
          <w:b/>
          <w:iCs/>
          <w:sz w:val="44"/>
          <w:szCs w:val="36"/>
        </w:rPr>
        <w:t>Territories.</w:t>
      </w:r>
      <w:r w:rsidR="002B0360">
        <w:rPr>
          <w:rFonts w:ascii="Arial Black" w:hAnsi="Arial Black"/>
          <w:b/>
          <w:iCs/>
          <w:sz w:val="44"/>
          <w:szCs w:val="36"/>
        </w:rPr>
        <w:t xml:space="preserve"> </w:t>
      </w:r>
      <w:r>
        <w:rPr>
          <w:rFonts w:ascii="Arial Black" w:hAnsi="Arial Black"/>
          <w:b/>
          <w:iCs/>
          <w:sz w:val="44"/>
          <w:szCs w:val="36"/>
        </w:rPr>
        <w:t>For Ketza River Holdings Ltd.,</w:t>
      </w:r>
      <w:r w:rsidR="000C42B0">
        <w:rPr>
          <w:rFonts w:ascii="Arial Black" w:hAnsi="Arial Black"/>
          <w:b/>
          <w:iCs/>
          <w:sz w:val="44"/>
          <w:szCs w:val="36"/>
        </w:rPr>
        <w:t xml:space="preserve"> </w:t>
      </w:r>
      <w:r>
        <w:rPr>
          <w:rFonts w:ascii="Arial Black" w:hAnsi="Arial Black"/>
          <w:b/>
          <w:iCs/>
          <w:sz w:val="44"/>
          <w:szCs w:val="36"/>
        </w:rPr>
        <w:t>Vancouver,</w:t>
      </w:r>
      <w:r w:rsidR="00AA427A">
        <w:rPr>
          <w:rFonts w:ascii="Arial Black" w:hAnsi="Arial Black"/>
          <w:b/>
          <w:iCs/>
          <w:sz w:val="44"/>
          <w:szCs w:val="36"/>
        </w:rPr>
        <w:t xml:space="preserve"> </w:t>
      </w:r>
      <w:r>
        <w:rPr>
          <w:rFonts w:ascii="Arial Black" w:hAnsi="Arial Black"/>
          <w:b/>
          <w:iCs/>
          <w:sz w:val="44"/>
          <w:szCs w:val="36"/>
        </w:rPr>
        <w:t>BC,</w:t>
      </w:r>
      <w:r w:rsidR="00AA427A">
        <w:rPr>
          <w:rFonts w:ascii="Arial Black" w:hAnsi="Arial Black"/>
          <w:b/>
          <w:iCs/>
          <w:sz w:val="44"/>
          <w:szCs w:val="36"/>
        </w:rPr>
        <w:t xml:space="preserve"> </w:t>
      </w:r>
      <w:r>
        <w:rPr>
          <w:rFonts w:ascii="Arial Black" w:hAnsi="Arial Black"/>
          <w:b/>
          <w:iCs/>
          <w:sz w:val="44"/>
          <w:szCs w:val="36"/>
        </w:rPr>
        <w:t>Canada</w:t>
      </w:r>
    </w:p>
    <w:p w:rsidR="00AA427A" w:rsidRDefault="00AA427A" w:rsidP="00AA427A">
      <w:pPr>
        <w:pStyle w:val="CompanyName"/>
        <w:spacing w:before="120"/>
        <w:ind w:left="-187"/>
        <w:jc w:val="both"/>
        <w:rPr>
          <w:rFonts w:ascii="Arial Black" w:hAnsi="Arial Black"/>
          <w:b/>
          <w:sz w:val="44"/>
          <w:szCs w:val="36"/>
        </w:rPr>
        <w:sectPr w:rsidR="00AA427A">
          <w:headerReference w:type="default" r:id="rId10"/>
          <w:footerReference w:type="even" r:id="rId11"/>
          <w:footerReference w:type="default" r:id="rId12"/>
          <w:footerReference w:type="first" r:id="rId13"/>
          <w:pgSz w:w="12240" w:h="15840" w:code="1"/>
          <w:pgMar w:top="1728" w:right="1152" w:bottom="1152" w:left="1728" w:header="706" w:footer="965" w:gutter="0"/>
          <w:pgNumType w:fmt="lowerRoman" w:start="1"/>
          <w:cols w:space="240"/>
          <w:titlePg/>
        </w:sectPr>
      </w:pPr>
    </w:p>
    <w:bookmarkEnd w:id="0"/>
    <w:p w:rsidR="00B73C95" w:rsidRDefault="00B73C95">
      <w:pPr>
        <w:pStyle w:val="Heading"/>
        <w:spacing w:after="120"/>
      </w:pPr>
      <w:r>
        <w:lastRenderedPageBreak/>
        <w:t>TABLE OF CONTENTS</w:t>
      </w:r>
    </w:p>
    <w:p w:rsidR="00AE0CE5" w:rsidRDefault="00B73C95">
      <w:pPr>
        <w:pStyle w:val="TOC1"/>
        <w:rPr>
          <w:rFonts w:ascii="Calibri" w:hAnsi="Calibri"/>
          <w:b w:val="0"/>
          <w:caps w:val="0"/>
          <w:spacing w:val="0"/>
          <w:sz w:val="22"/>
          <w:szCs w:val="22"/>
        </w:rPr>
      </w:pPr>
      <w:r>
        <w:rPr>
          <w:rStyle w:val="Hyperlink"/>
        </w:rPr>
        <w:fldChar w:fldCharType="begin"/>
      </w:r>
      <w:r>
        <w:rPr>
          <w:rStyle w:val="Hyperlink"/>
        </w:rPr>
        <w:instrText xml:space="preserve"> TOC \o "1-2" \h \z </w:instrText>
      </w:r>
      <w:r>
        <w:rPr>
          <w:rStyle w:val="Hyperlink"/>
        </w:rPr>
        <w:fldChar w:fldCharType="separate"/>
      </w:r>
      <w:hyperlink w:anchor="_Toc238559665" w:history="1">
        <w:r w:rsidR="00AE0CE5" w:rsidRPr="008725C9">
          <w:rPr>
            <w:rStyle w:val="Hyperlink"/>
          </w:rPr>
          <w:t>1.</w:t>
        </w:r>
        <w:r w:rsidR="00AE0CE5">
          <w:rPr>
            <w:rFonts w:ascii="Calibri" w:hAnsi="Calibri"/>
            <w:b w:val="0"/>
            <w:caps w:val="0"/>
            <w:spacing w:val="0"/>
            <w:sz w:val="22"/>
            <w:szCs w:val="22"/>
          </w:rPr>
          <w:tab/>
        </w:r>
        <w:r w:rsidR="00AE0CE5" w:rsidRPr="008725C9">
          <w:rPr>
            <w:rStyle w:val="Hyperlink"/>
          </w:rPr>
          <w:t>Introduction</w:t>
        </w:r>
        <w:r w:rsidR="00AE0CE5">
          <w:rPr>
            <w:webHidden/>
          </w:rPr>
          <w:tab/>
        </w:r>
        <w:r w:rsidR="00AE0CE5">
          <w:rPr>
            <w:webHidden/>
          </w:rPr>
          <w:fldChar w:fldCharType="begin"/>
        </w:r>
        <w:r w:rsidR="00AE0CE5">
          <w:rPr>
            <w:webHidden/>
          </w:rPr>
          <w:instrText xml:space="preserve"> PAGEREF _Toc238559665 \h </w:instrText>
        </w:r>
        <w:r w:rsidR="00AE0CE5">
          <w:rPr>
            <w:webHidden/>
          </w:rPr>
        </w:r>
        <w:r w:rsidR="00AE0CE5">
          <w:rPr>
            <w:webHidden/>
          </w:rPr>
          <w:fldChar w:fldCharType="separate"/>
        </w:r>
        <w:r w:rsidR="00250832">
          <w:rPr>
            <w:webHidden/>
          </w:rPr>
          <w:t>2</w:t>
        </w:r>
        <w:r w:rsidR="00AE0CE5">
          <w:rPr>
            <w:webHidden/>
          </w:rPr>
          <w:fldChar w:fldCharType="end"/>
        </w:r>
      </w:hyperlink>
    </w:p>
    <w:p w:rsidR="00AE0CE5" w:rsidRDefault="00AE0CE5">
      <w:pPr>
        <w:pStyle w:val="TOC1"/>
        <w:rPr>
          <w:rFonts w:ascii="Calibri" w:hAnsi="Calibri"/>
          <w:b w:val="0"/>
          <w:caps w:val="0"/>
          <w:spacing w:val="0"/>
          <w:sz w:val="22"/>
          <w:szCs w:val="22"/>
        </w:rPr>
      </w:pPr>
      <w:hyperlink w:anchor="_Toc238559666" w:history="1">
        <w:r w:rsidRPr="008725C9">
          <w:rPr>
            <w:rStyle w:val="Hyperlink"/>
          </w:rPr>
          <w:t>2.</w:t>
        </w:r>
        <w:r>
          <w:rPr>
            <w:rFonts w:ascii="Calibri" w:hAnsi="Calibri"/>
            <w:b w:val="0"/>
            <w:caps w:val="0"/>
            <w:spacing w:val="0"/>
            <w:sz w:val="22"/>
            <w:szCs w:val="22"/>
          </w:rPr>
          <w:tab/>
        </w:r>
        <w:r w:rsidRPr="008725C9">
          <w:rPr>
            <w:rStyle w:val="Hyperlink"/>
          </w:rPr>
          <w:t>General Survey Details</w:t>
        </w:r>
        <w:r>
          <w:rPr>
            <w:webHidden/>
          </w:rPr>
          <w:tab/>
        </w:r>
        <w:r>
          <w:rPr>
            <w:webHidden/>
          </w:rPr>
          <w:fldChar w:fldCharType="begin"/>
        </w:r>
        <w:r>
          <w:rPr>
            <w:webHidden/>
          </w:rPr>
          <w:instrText xml:space="preserve"> PAGEREF _Toc238559666 \h </w:instrText>
        </w:r>
        <w:r>
          <w:rPr>
            <w:webHidden/>
          </w:rPr>
        </w:r>
        <w:r>
          <w:rPr>
            <w:webHidden/>
          </w:rPr>
          <w:fldChar w:fldCharType="separate"/>
        </w:r>
        <w:r w:rsidR="00250832">
          <w:rPr>
            <w:webHidden/>
          </w:rPr>
          <w:t>3</w:t>
        </w:r>
        <w:r>
          <w:rPr>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67" w:history="1">
        <w:r w:rsidRPr="008725C9">
          <w:rPr>
            <w:rStyle w:val="Hyperlink"/>
            <w:noProof/>
          </w:rPr>
          <w:t>2.1</w:t>
        </w:r>
        <w:r>
          <w:rPr>
            <w:rFonts w:ascii="Calibri" w:hAnsi="Calibri"/>
            <w:smallCaps w:val="0"/>
            <w:noProof/>
            <w:sz w:val="22"/>
            <w:szCs w:val="22"/>
          </w:rPr>
          <w:tab/>
        </w:r>
        <w:r w:rsidRPr="008725C9">
          <w:rPr>
            <w:rStyle w:val="Hyperlink"/>
            <w:noProof/>
          </w:rPr>
          <w:t>Location</w:t>
        </w:r>
        <w:r>
          <w:rPr>
            <w:noProof/>
            <w:webHidden/>
          </w:rPr>
          <w:tab/>
        </w:r>
        <w:r>
          <w:rPr>
            <w:noProof/>
            <w:webHidden/>
          </w:rPr>
          <w:fldChar w:fldCharType="begin"/>
        </w:r>
        <w:r>
          <w:rPr>
            <w:noProof/>
            <w:webHidden/>
          </w:rPr>
          <w:instrText xml:space="preserve"> PAGEREF _Toc238559667 \h </w:instrText>
        </w:r>
        <w:r>
          <w:rPr>
            <w:noProof/>
            <w:webHidden/>
          </w:rPr>
        </w:r>
        <w:r>
          <w:rPr>
            <w:noProof/>
            <w:webHidden/>
          </w:rPr>
          <w:fldChar w:fldCharType="separate"/>
        </w:r>
        <w:r w:rsidR="00250832">
          <w:rPr>
            <w:noProof/>
            <w:webHidden/>
          </w:rPr>
          <w:t>3</w:t>
        </w:r>
        <w:r>
          <w:rPr>
            <w:noProof/>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68" w:history="1">
        <w:r w:rsidRPr="008725C9">
          <w:rPr>
            <w:rStyle w:val="Hyperlink"/>
            <w:noProof/>
          </w:rPr>
          <w:t>2.2</w:t>
        </w:r>
        <w:r>
          <w:rPr>
            <w:rFonts w:ascii="Calibri" w:hAnsi="Calibri"/>
            <w:smallCaps w:val="0"/>
            <w:noProof/>
            <w:sz w:val="22"/>
            <w:szCs w:val="22"/>
          </w:rPr>
          <w:tab/>
        </w:r>
        <w:r w:rsidRPr="008725C9">
          <w:rPr>
            <w:rStyle w:val="Hyperlink"/>
            <w:noProof/>
          </w:rPr>
          <w:t>Access</w:t>
        </w:r>
        <w:r>
          <w:rPr>
            <w:noProof/>
            <w:webHidden/>
          </w:rPr>
          <w:tab/>
        </w:r>
        <w:r>
          <w:rPr>
            <w:noProof/>
            <w:webHidden/>
          </w:rPr>
          <w:fldChar w:fldCharType="begin"/>
        </w:r>
        <w:r>
          <w:rPr>
            <w:noProof/>
            <w:webHidden/>
          </w:rPr>
          <w:instrText xml:space="preserve"> PAGEREF _Toc238559668 \h </w:instrText>
        </w:r>
        <w:r>
          <w:rPr>
            <w:noProof/>
            <w:webHidden/>
          </w:rPr>
        </w:r>
        <w:r>
          <w:rPr>
            <w:noProof/>
            <w:webHidden/>
          </w:rPr>
          <w:fldChar w:fldCharType="separate"/>
        </w:r>
        <w:r w:rsidR="00250832">
          <w:rPr>
            <w:noProof/>
            <w:webHidden/>
          </w:rPr>
          <w:t>4</w:t>
        </w:r>
        <w:r>
          <w:rPr>
            <w:noProof/>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69" w:history="1">
        <w:r w:rsidRPr="008725C9">
          <w:rPr>
            <w:rStyle w:val="Hyperlink"/>
            <w:noProof/>
          </w:rPr>
          <w:t>2.3</w:t>
        </w:r>
        <w:r>
          <w:rPr>
            <w:rFonts w:ascii="Calibri" w:hAnsi="Calibri"/>
            <w:smallCaps w:val="0"/>
            <w:noProof/>
            <w:sz w:val="22"/>
            <w:szCs w:val="22"/>
          </w:rPr>
          <w:tab/>
        </w:r>
        <w:r w:rsidRPr="008725C9">
          <w:rPr>
            <w:rStyle w:val="Hyperlink"/>
            <w:noProof/>
          </w:rPr>
          <w:t>Survey Area</w:t>
        </w:r>
        <w:r>
          <w:rPr>
            <w:noProof/>
            <w:webHidden/>
          </w:rPr>
          <w:tab/>
        </w:r>
        <w:r>
          <w:rPr>
            <w:noProof/>
            <w:webHidden/>
          </w:rPr>
          <w:fldChar w:fldCharType="begin"/>
        </w:r>
        <w:r>
          <w:rPr>
            <w:noProof/>
            <w:webHidden/>
          </w:rPr>
          <w:instrText xml:space="preserve"> PAGEREF _Toc238559669 \h </w:instrText>
        </w:r>
        <w:r>
          <w:rPr>
            <w:noProof/>
            <w:webHidden/>
          </w:rPr>
        </w:r>
        <w:r>
          <w:rPr>
            <w:noProof/>
            <w:webHidden/>
          </w:rPr>
          <w:fldChar w:fldCharType="separate"/>
        </w:r>
        <w:r w:rsidR="00250832">
          <w:rPr>
            <w:noProof/>
            <w:webHidden/>
          </w:rPr>
          <w:t>4</w:t>
        </w:r>
        <w:r>
          <w:rPr>
            <w:noProof/>
            <w:webHidden/>
          </w:rPr>
          <w:fldChar w:fldCharType="end"/>
        </w:r>
      </w:hyperlink>
    </w:p>
    <w:p w:rsidR="00AE0CE5" w:rsidRDefault="00AE0CE5">
      <w:pPr>
        <w:pStyle w:val="TOC1"/>
        <w:rPr>
          <w:rFonts w:ascii="Calibri" w:hAnsi="Calibri"/>
          <w:b w:val="0"/>
          <w:caps w:val="0"/>
          <w:spacing w:val="0"/>
          <w:sz w:val="22"/>
          <w:szCs w:val="22"/>
        </w:rPr>
      </w:pPr>
      <w:hyperlink w:anchor="_Toc238559670" w:history="1">
        <w:r w:rsidRPr="008725C9">
          <w:rPr>
            <w:rStyle w:val="Hyperlink"/>
          </w:rPr>
          <w:t>3.</w:t>
        </w:r>
        <w:r>
          <w:rPr>
            <w:rFonts w:ascii="Calibri" w:hAnsi="Calibri"/>
            <w:b w:val="0"/>
            <w:caps w:val="0"/>
            <w:spacing w:val="0"/>
            <w:sz w:val="22"/>
            <w:szCs w:val="22"/>
          </w:rPr>
          <w:tab/>
        </w:r>
        <w:r w:rsidRPr="008725C9">
          <w:rPr>
            <w:rStyle w:val="Hyperlink"/>
          </w:rPr>
          <w:t>Survey Work Undertaken</w:t>
        </w:r>
        <w:r>
          <w:rPr>
            <w:webHidden/>
          </w:rPr>
          <w:tab/>
        </w:r>
        <w:r>
          <w:rPr>
            <w:webHidden/>
          </w:rPr>
          <w:fldChar w:fldCharType="begin"/>
        </w:r>
        <w:r>
          <w:rPr>
            <w:webHidden/>
          </w:rPr>
          <w:instrText xml:space="preserve"> PAGEREF _Toc238559670 \h </w:instrText>
        </w:r>
        <w:r>
          <w:rPr>
            <w:webHidden/>
          </w:rPr>
        </w:r>
        <w:r>
          <w:rPr>
            <w:webHidden/>
          </w:rPr>
          <w:fldChar w:fldCharType="separate"/>
        </w:r>
        <w:r w:rsidR="00250832">
          <w:rPr>
            <w:webHidden/>
          </w:rPr>
          <w:t>5</w:t>
        </w:r>
        <w:r>
          <w:rPr>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71" w:history="1">
        <w:r w:rsidRPr="008725C9">
          <w:rPr>
            <w:rStyle w:val="Hyperlink"/>
            <w:noProof/>
          </w:rPr>
          <w:t>3.1</w:t>
        </w:r>
        <w:r>
          <w:rPr>
            <w:rFonts w:ascii="Calibri" w:hAnsi="Calibri"/>
            <w:smallCaps w:val="0"/>
            <w:noProof/>
            <w:sz w:val="22"/>
            <w:szCs w:val="22"/>
          </w:rPr>
          <w:tab/>
        </w:r>
        <w:r w:rsidRPr="008725C9">
          <w:rPr>
            <w:rStyle w:val="Hyperlink"/>
            <w:noProof/>
          </w:rPr>
          <w:t>Generalities</w:t>
        </w:r>
        <w:r>
          <w:rPr>
            <w:noProof/>
            <w:webHidden/>
          </w:rPr>
          <w:tab/>
        </w:r>
        <w:r>
          <w:rPr>
            <w:noProof/>
            <w:webHidden/>
          </w:rPr>
          <w:fldChar w:fldCharType="begin"/>
        </w:r>
        <w:r>
          <w:rPr>
            <w:noProof/>
            <w:webHidden/>
          </w:rPr>
          <w:instrText xml:space="preserve"> PAGEREF _Toc238559671 \h </w:instrText>
        </w:r>
        <w:r>
          <w:rPr>
            <w:noProof/>
            <w:webHidden/>
          </w:rPr>
        </w:r>
        <w:r>
          <w:rPr>
            <w:noProof/>
            <w:webHidden/>
          </w:rPr>
          <w:fldChar w:fldCharType="separate"/>
        </w:r>
        <w:r w:rsidR="00250832">
          <w:rPr>
            <w:noProof/>
            <w:webHidden/>
          </w:rPr>
          <w:t>5</w:t>
        </w:r>
        <w:r>
          <w:rPr>
            <w:noProof/>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72" w:history="1">
        <w:r w:rsidRPr="008725C9">
          <w:rPr>
            <w:rStyle w:val="Hyperlink"/>
            <w:noProof/>
          </w:rPr>
          <w:t>3.2</w:t>
        </w:r>
        <w:r>
          <w:rPr>
            <w:rFonts w:ascii="Calibri" w:hAnsi="Calibri"/>
            <w:smallCaps w:val="0"/>
            <w:noProof/>
            <w:sz w:val="22"/>
            <w:szCs w:val="22"/>
          </w:rPr>
          <w:tab/>
        </w:r>
        <w:r w:rsidRPr="008725C9">
          <w:rPr>
            <w:rStyle w:val="Hyperlink"/>
            <w:noProof/>
          </w:rPr>
          <w:t>Personnel</w:t>
        </w:r>
        <w:r>
          <w:rPr>
            <w:noProof/>
            <w:webHidden/>
          </w:rPr>
          <w:tab/>
        </w:r>
        <w:r>
          <w:rPr>
            <w:noProof/>
            <w:webHidden/>
          </w:rPr>
          <w:fldChar w:fldCharType="begin"/>
        </w:r>
        <w:r>
          <w:rPr>
            <w:noProof/>
            <w:webHidden/>
          </w:rPr>
          <w:instrText xml:space="preserve"> PAGEREF _Toc238559672 \h </w:instrText>
        </w:r>
        <w:r>
          <w:rPr>
            <w:noProof/>
            <w:webHidden/>
          </w:rPr>
        </w:r>
        <w:r>
          <w:rPr>
            <w:noProof/>
            <w:webHidden/>
          </w:rPr>
          <w:fldChar w:fldCharType="separate"/>
        </w:r>
        <w:r w:rsidR="00250832">
          <w:rPr>
            <w:noProof/>
            <w:webHidden/>
          </w:rPr>
          <w:t>5</w:t>
        </w:r>
        <w:r>
          <w:rPr>
            <w:noProof/>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73" w:history="1">
        <w:r w:rsidRPr="008725C9">
          <w:rPr>
            <w:rStyle w:val="Hyperlink"/>
            <w:noProof/>
          </w:rPr>
          <w:t>3.3</w:t>
        </w:r>
        <w:r>
          <w:rPr>
            <w:rFonts w:ascii="Calibri" w:hAnsi="Calibri"/>
            <w:smallCaps w:val="0"/>
            <w:noProof/>
            <w:sz w:val="22"/>
            <w:szCs w:val="22"/>
          </w:rPr>
          <w:tab/>
        </w:r>
        <w:r w:rsidRPr="008725C9">
          <w:rPr>
            <w:rStyle w:val="Hyperlink"/>
            <w:noProof/>
          </w:rPr>
          <w:t>Survey Specifications</w:t>
        </w:r>
        <w:r>
          <w:rPr>
            <w:noProof/>
            <w:webHidden/>
          </w:rPr>
          <w:tab/>
        </w:r>
        <w:r>
          <w:rPr>
            <w:noProof/>
            <w:webHidden/>
          </w:rPr>
          <w:fldChar w:fldCharType="begin"/>
        </w:r>
        <w:r>
          <w:rPr>
            <w:noProof/>
            <w:webHidden/>
          </w:rPr>
          <w:instrText xml:space="preserve"> PAGEREF _Toc238559673 \h </w:instrText>
        </w:r>
        <w:r>
          <w:rPr>
            <w:noProof/>
            <w:webHidden/>
          </w:rPr>
        </w:r>
        <w:r>
          <w:rPr>
            <w:noProof/>
            <w:webHidden/>
          </w:rPr>
          <w:fldChar w:fldCharType="separate"/>
        </w:r>
        <w:r w:rsidR="00250832">
          <w:rPr>
            <w:noProof/>
            <w:webHidden/>
          </w:rPr>
          <w:t>5</w:t>
        </w:r>
        <w:r>
          <w:rPr>
            <w:noProof/>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74" w:history="1">
        <w:r w:rsidRPr="008725C9">
          <w:rPr>
            <w:rStyle w:val="Hyperlink"/>
            <w:noProof/>
          </w:rPr>
          <w:t>3.4</w:t>
        </w:r>
        <w:r>
          <w:rPr>
            <w:rFonts w:ascii="Calibri" w:hAnsi="Calibri"/>
            <w:smallCaps w:val="0"/>
            <w:noProof/>
            <w:sz w:val="22"/>
            <w:szCs w:val="22"/>
          </w:rPr>
          <w:tab/>
        </w:r>
        <w:r w:rsidRPr="008725C9">
          <w:rPr>
            <w:rStyle w:val="Hyperlink"/>
            <w:noProof/>
          </w:rPr>
          <w:t>Survey Coverage</w:t>
        </w:r>
        <w:r>
          <w:rPr>
            <w:noProof/>
            <w:webHidden/>
          </w:rPr>
          <w:tab/>
        </w:r>
        <w:r>
          <w:rPr>
            <w:noProof/>
            <w:webHidden/>
          </w:rPr>
          <w:fldChar w:fldCharType="begin"/>
        </w:r>
        <w:r>
          <w:rPr>
            <w:noProof/>
            <w:webHidden/>
          </w:rPr>
          <w:instrText xml:space="preserve"> PAGEREF _Toc238559674 \h </w:instrText>
        </w:r>
        <w:r>
          <w:rPr>
            <w:noProof/>
            <w:webHidden/>
          </w:rPr>
        </w:r>
        <w:r>
          <w:rPr>
            <w:noProof/>
            <w:webHidden/>
          </w:rPr>
          <w:fldChar w:fldCharType="separate"/>
        </w:r>
        <w:r w:rsidR="00250832">
          <w:rPr>
            <w:noProof/>
            <w:webHidden/>
          </w:rPr>
          <w:t>7</w:t>
        </w:r>
        <w:r>
          <w:rPr>
            <w:noProof/>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75" w:history="1">
        <w:r w:rsidRPr="008725C9">
          <w:rPr>
            <w:rStyle w:val="Hyperlink"/>
            <w:noProof/>
          </w:rPr>
          <w:t>3.5</w:t>
        </w:r>
        <w:r>
          <w:rPr>
            <w:rFonts w:ascii="Calibri" w:hAnsi="Calibri"/>
            <w:smallCaps w:val="0"/>
            <w:noProof/>
            <w:sz w:val="22"/>
            <w:szCs w:val="22"/>
          </w:rPr>
          <w:tab/>
        </w:r>
        <w:r w:rsidRPr="008725C9">
          <w:rPr>
            <w:rStyle w:val="Hyperlink"/>
            <w:noProof/>
          </w:rPr>
          <w:t>Instrumentation</w:t>
        </w:r>
        <w:r>
          <w:rPr>
            <w:noProof/>
            <w:webHidden/>
          </w:rPr>
          <w:tab/>
        </w:r>
        <w:r>
          <w:rPr>
            <w:noProof/>
            <w:webHidden/>
          </w:rPr>
          <w:fldChar w:fldCharType="begin"/>
        </w:r>
        <w:r>
          <w:rPr>
            <w:noProof/>
            <w:webHidden/>
          </w:rPr>
          <w:instrText xml:space="preserve"> PAGEREF _Toc238559675 \h </w:instrText>
        </w:r>
        <w:r>
          <w:rPr>
            <w:noProof/>
            <w:webHidden/>
          </w:rPr>
        </w:r>
        <w:r>
          <w:rPr>
            <w:noProof/>
            <w:webHidden/>
          </w:rPr>
          <w:fldChar w:fldCharType="separate"/>
        </w:r>
        <w:r w:rsidR="00250832">
          <w:rPr>
            <w:noProof/>
            <w:webHidden/>
          </w:rPr>
          <w:t>8</w:t>
        </w:r>
        <w:r>
          <w:rPr>
            <w:noProof/>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76" w:history="1">
        <w:r w:rsidRPr="008725C9">
          <w:rPr>
            <w:rStyle w:val="Hyperlink"/>
            <w:noProof/>
          </w:rPr>
          <w:t>3.6</w:t>
        </w:r>
        <w:r>
          <w:rPr>
            <w:rFonts w:ascii="Calibri" w:hAnsi="Calibri"/>
            <w:smallCaps w:val="0"/>
            <w:noProof/>
            <w:sz w:val="22"/>
            <w:szCs w:val="22"/>
          </w:rPr>
          <w:tab/>
        </w:r>
        <w:r w:rsidRPr="008725C9">
          <w:rPr>
            <w:rStyle w:val="Hyperlink"/>
            <w:noProof/>
          </w:rPr>
          <w:t>Parameters</w:t>
        </w:r>
        <w:r>
          <w:rPr>
            <w:noProof/>
            <w:webHidden/>
          </w:rPr>
          <w:tab/>
        </w:r>
        <w:r>
          <w:rPr>
            <w:noProof/>
            <w:webHidden/>
          </w:rPr>
          <w:fldChar w:fldCharType="begin"/>
        </w:r>
        <w:r>
          <w:rPr>
            <w:noProof/>
            <w:webHidden/>
          </w:rPr>
          <w:instrText xml:space="preserve"> PAGEREF _Toc238559676 \h </w:instrText>
        </w:r>
        <w:r>
          <w:rPr>
            <w:noProof/>
            <w:webHidden/>
          </w:rPr>
        </w:r>
        <w:r>
          <w:rPr>
            <w:noProof/>
            <w:webHidden/>
          </w:rPr>
          <w:fldChar w:fldCharType="separate"/>
        </w:r>
        <w:r w:rsidR="00250832">
          <w:rPr>
            <w:noProof/>
            <w:webHidden/>
          </w:rPr>
          <w:t>8</w:t>
        </w:r>
        <w:r>
          <w:rPr>
            <w:noProof/>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77" w:history="1">
        <w:r w:rsidRPr="008725C9">
          <w:rPr>
            <w:rStyle w:val="Hyperlink"/>
            <w:noProof/>
          </w:rPr>
          <w:t>3.7</w:t>
        </w:r>
        <w:r>
          <w:rPr>
            <w:rFonts w:ascii="Calibri" w:hAnsi="Calibri"/>
            <w:smallCaps w:val="0"/>
            <w:noProof/>
            <w:sz w:val="22"/>
            <w:szCs w:val="22"/>
          </w:rPr>
          <w:tab/>
        </w:r>
        <w:r w:rsidRPr="008725C9">
          <w:rPr>
            <w:rStyle w:val="Hyperlink"/>
            <w:noProof/>
          </w:rPr>
          <w:t>Data Accuracy and Repeatability</w:t>
        </w:r>
        <w:r>
          <w:rPr>
            <w:noProof/>
            <w:webHidden/>
          </w:rPr>
          <w:tab/>
        </w:r>
        <w:r>
          <w:rPr>
            <w:noProof/>
            <w:webHidden/>
          </w:rPr>
          <w:fldChar w:fldCharType="begin"/>
        </w:r>
        <w:r>
          <w:rPr>
            <w:noProof/>
            <w:webHidden/>
          </w:rPr>
          <w:instrText xml:space="preserve"> PAGEREF _Toc238559677 \h </w:instrText>
        </w:r>
        <w:r>
          <w:rPr>
            <w:noProof/>
            <w:webHidden/>
          </w:rPr>
        </w:r>
        <w:r>
          <w:rPr>
            <w:noProof/>
            <w:webHidden/>
          </w:rPr>
          <w:fldChar w:fldCharType="separate"/>
        </w:r>
        <w:r w:rsidR="00250832">
          <w:rPr>
            <w:noProof/>
            <w:webHidden/>
          </w:rPr>
          <w:t>10</w:t>
        </w:r>
        <w:r>
          <w:rPr>
            <w:noProof/>
            <w:webHidden/>
          </w:rPr>
          <w:fldChar w:fldCharType="end"/>
        </w:r>
      </w:hyperlink>
    </w:p>
    <w:p w:rsidR="00AE0CE5" w:rsidRDefault="00AE0CE5">
      <w:pPr>
        <w:pStyle w:val="TOC2"/>
        <w:tabs>
          <w:tab w:val="left" w:pos="1000"/>
        </w:tabs>
        <w:rPr>
          <w:rFonts w:ascii="Calibri" w:hAnsi="Calibri"/>
          <w:smallCaps w:val="0"/>
          <w:noProof/>
          <w:sz w:val="22"/>
          <w:szCs w:val="22"/>
        </w:rPr>
      </w:pPr>
      <w:hyperlink w:anchor="_Toc238559678" w:history="1">
        <w:r w:rsidRPr="008725C9">
          <w:rPr>
            <w:rStyle w:val="Hyperlink"/>
            <w:noProof/>
          </w:rPr>
          <w:t>3.8</w:t>
        </w:r>
        <w:r>
          <w:rPr>
            <w:rFonts w:ascii="Calibri" w:hAnsi="Calibri"/>
            <w:smallCaps w:val="0"/>
            <w:noProof/>
            <w:sz w:val="22"/>
            <w:szCs w:val="22"/>
          </w:rPr>
          <w:tab/>
        </w:r>
        <w:r w:rsidRPr="008725C9">
          <w:rPr>
            <w:rStyle w:val="Hyperlink"/>
            <w:noProof/>
          </w:rPr>
          <w:t>Data Presentation</w:t>
        </w:r>
        <w:r>
          <w:rPr>
            <w:noProof/>
            <w:webHidden/>
          </w:rPr>
          <w:tab/>
        </w:r>
        <w:r>
          <w:rPr>
            <w:noProof/>
            <w:webHidden/>
          </w:rPr>
          <w:fldChar w:fldCharType="begin"/>
        </w:r>
        <w:r>
          <w:rPr>
            <w:noProof/>
            <w:webHidden/>
          </w:rPr>
          <w:instrText xml:space="preserve"> PAGEREF _Toc238559678 \h </w:instrText>
        </w:r>
        <w:r>
          <w:rPr>
            <w:noProof/>
            <w:webHidden/>
          </w:rPr>
        </w:r>
        <w:r>
          <w:rPr>
            <w:noProof/>
            <w:webHidden/>
          </w:rPr>
          <w:fldChar w:fldCharType="separate"/>
        </w:r>
        <w:r w:rsidR="00250832">
          <w:rPr>
            <w:noProof/>
            <w:webHidden/>
          </w:rPr>
          <w:t>11</w:t>
        </w:r>
        <w:r>
          <w:rPr>
            <w:noProof/>
            <w:webHidden/>
          </w:rPr>
          <w:fldChar w:fldCharType="end"/>
        </w:r>
      </w:hyperlink>
    </w:p>
    <w:p w:rsidR="00AE0CE5" w:rsidRDefault="00AE0CE5">
      <w:pPr>
        <w:pStyle w:val="TOC1"/>
        <w:rPr>
          <w:rFonts w:ascii="Calibri" w:hAnsi="Calibri"/>
          <w:b w:val="0"/>
          <w:caps w:val="0"/>
          <w:spacing w:val="0"/>
          <w:sz w:val="22"/>
          <w:szCs w:val="22"/>
        </w:rPr>
      </w:pPr>
      <w:hyperlink w:anchor="_Toc238559679" w:history="1">
        <w:r w:rsidRPr="008725C9">
          <w:rPr>
            <w:rStyle w:val="Hyperlink"/>
          </w:rPr>
          <w:t>4.</w:t>
        </w:r>
        <w:r>
          <w:rPr>
            <w:rFonts w:ascii="Calibri" w:hAnsi="Calibri"/>
            <w:b w:val="0"/>
            <w:caps w:val="0"/>
            <w:spacing w:val="0"/>
            <w:sz w:val="22"/>
            <w:szCs w:val="22"/>
          </w:rPr>
          <w:tab/>
        </w:r>
        <w:r w:rsidRPr="008725C9">
          <w:rPr>
            <w:rStyle w:val="Hyperlink"/>
          </w:rPr>
          <w:t>References</w:t>
        </w:r>
        <w:r>
          <w:rPr>
            <w:webHidden/>
          </w:rPr>
          <w:tab/>
        </w:r>
        <w:r>
          <w:rPr>
            <w:webHidden/>
          </w:rPr>
          <w:fldChar w:fldCharType="begin"/>
        </w:r>
        <w:r>
          <w:rPr>
            <w:webHidden/>
          </w:rPr>
          <w:instrText xml:space="preserve"> PAGEREF _Toc238559679 \h </w:instrText>
        </w:r>
        <w:r>
          <w:rPr>
            <w:webHidden/>
          </w:rPr>
        </w:r>
        <w:r>
          <w:rPr>
            <w:webHidden/>
          </w:rPr>
          <w:fldChar w:fldCharType="separate"/>
        </w:r>
        <w:r w:rsidR="00250832">
          <w:rPr>
            <w:webHidden/>
          </w:rPr>
          <w:t>13</w:t>
        </w:r>
        <w:r>
          <w:rPr>
            <w:webHidden/>
          </w:rPr>
          <w:fldChar w:fldCharType="end"/>
        </w:r>
      </w:hyperlink>
    </w:p>
    <w:p w:rsidR="00B73C95" w:rsidRDefault="00B73C95">
      <w:r>
        <w:rPr>
          <w:rStyle w:val="Hyperlink"/>
        </w:rPr>
        <w:fldChar w:fldCharType="end"/>
      </w:r>
    </w:p>
    <w:p w:rsidR="00B73C95" w:rsidRDefault="00B73C95">
      <w:pPr>
        <w:pStyle w:val="TOC1"/>
      </w:pPr>
      <w:r>
        <w:t>List of appendices</w:t>
      </w:r>
    </w:p>
    <w:p w:rsidR="00B73C95" w:rsidRDefault="00B73C95">
      <w:pPr>
        <w:pStyle w:val="TOC2"/>
        <w:spacing w:before="40" w:after="40"/>
        <w:ind w:left="357"/>
        <w:rPr>
          <w:noProof/>
        </w:rPr>
      </w:pPr>
      <w:r>
        <w:rPr>
          <w:noProof/>
        </w:rPr>
        <w:t>APPENDIX A: Statement of Qualifications</w:t>
      </w:r>
    </w:p>
    <w:p w:rsidR="00B73C95" w:rsidRDefault="00B73C95">
      <w:pPr>
        <w:pStyle w:val="TOC2"/>
        <w:spacing w:before="40" w:after="40"/>
        <w:ind w:left="357"/>
        <w:rPr>
          <w:noProof/>
        </w:rPr>
      </w:pPr>
      <w:r>
        <w:rPr>
          <w:noProof/>
        </w:rPr>
        <w:t>APPENDIX B: Production Summary</w:t>
      </w:r>
    </w:p>
    <w:p w:rsidR="00B73C95" w:rsidRDefault="00B73C95">
      <w:pPr>
        <w:pStyle w:val="TOC2"/>
        <w:spacing w:before="40" w:after="40"/>
        <w:ind w:left="357"/>
        <w:rPr>
          <w:noProof/>
        </w:rPr>
      </w:pPr>
      <w:r>
        <w:rPr>
          <w:noProof/>
        </w:rPr>
        <w:t>APPENDIX C: IP Pseudosections</w:t>
      </w:r>
    </w:p>
    <w:p w:rsidR="00B73C95" w:rsidRDefault="00B73C95">
      <w:pPr>
        <w:pStyle w:val="TOC2"/>
        <w:spacing w:before="40" w:after="40"/>
        <w:ind w:left="357"/>
        <w:rPr>
          <w:noProof/>
        </w:rPr>
      </w:pPr>
      <w:r>
        <w:rPr>
          <w:noProof/>
        </w:rPr>
        <w:t>APPENDIX D: MT Sounding Curves</w:t>
      </w:r>
    </w:p>
    <w:p w:rsidR="00B73C95" w:rsidRDefault="00B73C95">
      <w:pPr>
        <w:pStyle w:val="TOC2"/>
        <w:spacing w:before="40" w:after="40"/>
        <w:ind w:left="357"/>
        <w:rPr>
          <w:noProof/>
        </w:rPr>
      </w:pPr>
      <w:r>
        <w:rPr>
          <w:noProof/>
        </w:rPr>
        <w:t>APPENDIX E: MT Pseudosections</w:t>
      </w:r>
    </w:p>
    <w:p w:rsidR="00B73C95" w:rsidRDefault="00B73C95">
      <w:pPr>
        <w:pStyle w:val="TOC2"/>
        <w:spacing w:before="40" w:after="40"/>
        <w:ind w:left="357"/>
        <w:rPr>
          <w:noProof/>
        </w:rPr>
      </w:pPr>
      <w:r>
        <w:rPr>
          <w:noProof/>
        </w:rPr>
        <w:t>APPENDIX F: Parallel Sensor Test</w:t>
      </w:r>
    </w:p>
    <w:p w:rsidR="00B73C95" w:rsidRDefault="00B73C95">
      <w:pPr>
        <w:pStyle w:val="TOC2"/>
        <w:spacing w:before="40" w:after="40"/>
        <w:ind w:left="357"/>
        <w:rPr>
          <w:noProof/>
        </w:rPr>
      </w:pPr>
      <w:r>
        <w:rPr>
          <w:noProof/>
        </w:rPr>
        <w:t>APPENDIX G: Instrument Specifications</w:t>
      </w:r>
    </w:p>
    <w:p w:rsidR="00B73C95" w:rsidRDefault="00B73C95">
      <w:pPr>
        <w:pStyle w:val="TOC2"/>
        <w:spacing w:before="40"/>
        <w:ind w:left="357"/>
        <w:rPr>
          <w:noProof/>
        </w:rPr>
      </w:pPr>
      <w:r>
        <w:rPr>
          <w:noProof/>
        </w:rPr>
        <w:t>APPENDIX H: Digital Archive</w:t>
      </w:r>
    </w:p>
    <w:p w:rsidR="00B73C95" w:rsidRDefault="00B73C95">
      <w:pPr>
        <w:pStyle w:val="TOC1"/>
      </w:pPr>
      <w:r>
        <w:t>List of figures</w:t>
      </w:r>
    </w:p>
    <w:p w:rsidR="00AE0CE5" w:rsidRDefault="00B73C95">
      <w:pPr>
        <w:pStyle w:val="TableofFigures"/>
        <w:rPr>
          <w:rFonts w:ascii="Calibri" w:hAnsi="Calibri"/>
          <w:noProof/>
          <w:sz w:val="22"/>
          <w:szCs w:val="22"/>
        </w:rPr>
      </w:pPr>
      <w:r>
        <w:rPr>
          <w:noProof/>
        </w:rPr>
        <w:fldChar w:fldCharType="begin"/>
      </w:r>
      <w:r>
        <w:rPr>
          <w:noProof/>
        </w:rPr>
        <w:instrText xml:space="preserve"> TOC \f F \t "appendix" \c "Figure" </w:instrText>
      </w:r>
      <w:r>
        <w:rPr>
          <w:noProof/>
        </w:rPr>
        <w:fldChar w:fldCharType="separate"/>
      </w:r>
      <w:r w:rsidR="00AE0CE5">
        <w:rPr>
          <w:noProof/>
        </w:rPr>
        <w:t xml:space="preserve">Figure 1: </w:t>
      </w:r>
      <w:r w:rsidR="000538F7">
        <w:rPr>
          <w:noProof/>
        </w:rPr>
        <w:t>Ketza River Project</w:t>
      </w:r>
      <w:r w:rsidR="00AE0CE5">
        <w:rPr>
          <w:noProof/>
        </w:rPr>
        <w:t xml:space="preserve"> General Location Map</w:t>
      </w:r>
      <w:r w:rsidR="00AE0CE5">
        <w:rPr>
          <w:noProof/>
        </w:rPr>
        <w:tab/>
      </w:r>
      <w:r w:rsidR="00AE0CE5">
        <w:rPr>
          <w:noProof/>
        </w:rPr>
        <w:fldChar w:fldCharType="begin"/>
      </w:r>
      <w:r w:rsidR="00AE0CE5">
        <w:rPr>
          <w:noProof/>
        </w:rPr>
        <w:instrText xml:space="preserve"> PAGEREF _Toc238559680 \h </w:instrText>
      </w:r>
      <w:r w:rsidR="00AE0CE5">
        <w:rPr>
          <w:noProof/>
        </w:rPr>
      </w:r>
      <w:r w:rsidR="00AE0CE5">
        <w:rPr>
          <w:noProof/>
        </w:rPr>
        <w:fldChar w:fldCharType="separate"/>
      </w:r>
      <w:r w:rsidR="00250832">
        <w:rPr>
          <w:noProof/>
        </w:rPr>
        <w:t>3</w:t>
      </w:r>
      <w:r w:rsidR="00AE0CE5">
        <w:rPr>
          <w:noProof/>
        </w:rPr>
        <w:fldChar w:fldCharType="end"/>
      </w:r>
    </w:p>
    <w:p w:rsidR="00AE0CE5" w:rsidRDefault="00AE0CE5">
      <w:pPr>
        <w:pStyle w:val="TableofFigures"/>
        <w:rPr>
          <w:rFonts w:ascii="Calibri" w:hAnsi="Calibri"/>
          <w:noProof/>
          <w:sz w:val="22"/>
          <w:szCs w:val="22"/>
        </w:rPr>
      </w:pPr>
      <w:r>
        <w:rPr>
          <w:noProof/>
        </w:rPr>
        <w:t xml:space="preserve">Figure </w:t>
      </w:r>
      <w:r w:rsidR="000538F7">
        <w:rPr>
          <w:noProof/>
        </w:rPr>
        <w:t xml:space="preserve">2: Ketza </w:t>
      </w:r>
      <w:r>
        <w:rPr>
          <w:noProof/>
        </w:rPr>
        <w:t>Grid Line Location Map</w:t>
      </w:r>
      <w:r>
        <w:rPr>
          <w:noProof/>
        </w:rPr>
        <w:tab/>
      </w:r>
      <w:r>
        <w:rPr>
          <w:noProof/>
        </w:rPr>
        <w:fldChar w:fldCharType="begin"/>
      </w:r>
      <w:r>
        <w:rPr>
          <w:noProof/>
        </w:rPr>
        <w:instrText xml:space="preserve"> PAGEREF _Toc238559681 \h </w:instrText>
      </w:r>
      <w:r>
        <w:rPr>
          <w:noProof/>
        </w:rPr>
      </w:r>
      <w:r>
        <w:rPr>
          <w:noProof/>
        </w:rPr>
        <w:fldChar w:fldCharType="separate"/>
      </w:r>
      <w:r w:rsidR="00250832">
        <w:rPr>
          <w:noProof/>
        </w:rPr>
        <w:t>4</w:t>
      </w:r>
      <w:r>
        <w:rPr>
          <w:noProof/>
        </w:rPr>
        <w:fldChar w:fldCharType="end"/>
      </w:r>
    </w:p>
    <w:p w:rsidR="00AE0CE5" w:rsidRDefault="00AE0CE5">
      <w:pPr>
        <w:pStyle w:val="TableofFigures"/>
        <w:rPr>
          <w:rFonts w:ascii="Calibri" w:hAnsi="Calibri"/>
          <w:noProof/>
          <w:sz w:val="22"/>
          <w:szCs w:val="22"/>
        </w:rPr>
      </w:pPr>
      <w:r>
        <w:rPr>
          <w:noProof/>
        </w:rPr>
        <w:t>Figure 3: Common DC</w:t>
      </w:r>
      <w:r w:rsidR="00AA427A">
        <w:rPr>
          <w:noProof/>
        </w:rPr>
        <w:t>/</w:t>
      </w:r>
      <w:r>
        <w:rPr>
          <w:noProof/>
        </w:rPr>
        <w:t>IP Survey Layouts</w:t>
      </w:r>
      <w:r>
        <w:rPr>
          <w:noProof/>
        </w:rPr>
        <w:tab/>
      </w:r>
      <w:r>
        <w:rPr>
          <w:noProof/>
        </w:rPr>
        <w:fldChar w:fldCharType="begin"/>
      </w:r>
      <w:r>
        <w:rPr>
          <w:noProof/>
        </w:rPr>
        <w:instrText xml:space="preserve"> PAGEREF _Toc238559682 \h </w:instrText>
      </w:r>
      <w:r>
        <w:rPr>
          <w:noProof/>
        </w:rPr>
      </w:r>
      <w:r>
        <w:rPr>
          <w:noProof/>
        </w:rPr>
        <w:fldChar w:fldCharType="separate"/>
      </w:r>
      <w:r w:rsidR="00250832">
        <w:rPr>
          <w:noProof/>
        </w:rPr>
        <w:t>6</w:t>
      </w:r>
      <w:r>
        <w:rPr>
          <w:noProof/>
        </w:rPr>
        <w:fldChar w:fldCharType="end"/>
      </w:r>
    </w:p>
    <w:p w:rsidR="00AE0CE5" w:rsidRDefault="00AE0CE5">
      <w:pPr>
        <w:pStyle w:val="TableofFigures"/>
        <w:rPr>
          <w:rFonts w:ascii="Calibri" w:hAnsi="Calibri"/>
          <w:noProof/>
          <w:sz w:val="22"/>
          <w:szCs w:val="22"/>
        </w:rPr>
      </w:pPr>
      <w:r>
        <w:rPr>
          <w:noProof/>
        </w:rPr>
        <w:t>Figure 4: Titan</w:t>
      </w:r>
      <w:r w:rsidR="00842B74">
        <w:rPr>
          <w:noProof/>
        </w:rPr>
        <w:t>-24</w:t>
      </w:r>
      <w:r>
        <w:rPr>
          <w:noProof/>
        </w:rPr>
        <w:t xml:space="preserve"> Tensor MT and DC</w:t>
      </w:r>
      <w:r w:rsidR="00AA427A">
        <w:rPr>
          <w:noProof/>
        </w:rPr>
        <w:t>/</w:t>
      </w:r>
      <w:r>
        <w:rPr>
          <w:noProof/>
        </w:rPr>
        <w:t>IP Schematic Survey Layout.</w:t>
      </w:r>
      <w:r>
        <w:rPr>
          <w:noProof/>
        </w:rPr>
        <w:tab/>
      </w:r>
      <w:r>
        <w:rPr>
          <w:noProof/>
        </w:rPr>
        <w:fldChar w:fldCharType="begin"/>
      </w:r>
      <w:r>
        <w:rPr>
          <w:noProof/>
        </w:rPr>
        <w:instrText xml:space="preserve"> PAGEREF _Toc238559683 \h </w:instrText>
      </w:r>
      <w:r>
        <w:rPr>
          <w:noProof/>
        </w:rPr>
      </w:r>
      <w:r>
        <w:rPr>
          <w:noProof/>
        </w:rPr>
        <w:fldChar w:fldCharType="separate"/>
      </w:r>
      <w:r w:rsidR="00250832">
        <w:rPr>
          <w:noProof/>
        </w:rPr>
        <w:t>6</w:t>
      </w:r>
      <w:r>
        <w:rPr>
          <w:noProof/>
        </w:rPr>
        <w:fldChar w:fldCharType="end"/>
      </w:r>
    </w:p>
    <w:p w:rsidR="00AE0CE5" w:rsidRDefault="00AE0CE5">
      <w:pPr>
        <w:pStyle w:val="TableofFigures"/>
        <w:rPr>
          <w:rFonts w:ascii="Calibri" w:hAnsi="Calibri"/>
          <w:noProof/>
          <w:sz w:val="22"/>
          <w:szCs w:val="22"/>
        </w:rPr>
      </w:pPr>
      <w:r>
        <w:rPr>
          <w:noProof/>
        </w:rPr>
        <w:t>Figure 5: Spectral Chargeability Model and Calculated Halverson-Wait Decays</w:t>
      </w:r>
      <w:r>
        <w:rPr>
          <w:noProof/>
        </w:rPr>
        <w:tab/>
      </w:r>
      <w:r>
        <w:rPr>
          <w:noProof/>
        </w:rPr>
        <w:fldChar w:fldCharType="begin"/>
      </w:r>
      <w:r>
        <w:rPr>
          <w:noProof/>
        </w:rPr>
        <w:instrText xml:space="preserve"> PAGEREF _Toc238559684 \h </w:instrText>
      </w:r>
      <w:r>
        <w:rPr>
          <w:noProof/>
        </w:rPr>
      </w:r>
      <w:r>
        <w:rPr>
          <w:noProof/>
        </w:rPr>
        <w:fldChar w:fldCharType="separate"/>
      </w:r>
      <w:r w:rsidR="00250832">
        <w:rPr>
          <w:noProof/>
        </w:rPr>
        <w:t>9</w:t>
      </w:r>
      <w:r>
        <w:rPr>
          <w:noProof/>
        </w:rPr>
        <w:fldChar w:fldCharType="end"/>
      </w:r>
    </w:p>
    <w:p w:rsidR="00AE0CE5" w:rsidRDefault="00AE0CE5">
      <w:pPr>
        <w:pStyle w:val="TableofFigures"/>
        <w:rPr>
          <w:rFonts w:ascii="Calibri" w:hAnsi="Calibri"/>
          <w:noProof/>
          <w:sz w:val="22"/>
          <w:szCs w:val="22"/>
        </w:rPr>
      </w:pPr>
      <w:r>
        <w:rPr>
          <w:noProof/>
        </w:rPr>
        <w:t xml:space="preserve">Figure 6: </w:t>
      </w:r>
      <w:r w:rsidR="00AA427A">
        <w:rPr>
          <w:noProof/>
        </w:rPr>
        <w:t xml:space="preserve">Example of </w:t>
      </w:r>
      <w:r>
        <w:rPr>
          <w:noProof/>
        </w:rPr>
        <w:t>Apparent Resistivity and Phase (XY and YX) Sounding Curves</w:t>
      </w:r>
      <w:r>
        <w:rPr>
          <w:noProof/>
        </w:rPr>
        <w:tab/>
      </w:r>
      <w:r>
        <w:rPr>
          <w:noProof/>
        </w:rPr>
        <w:fldChar w:fldCharType="begin"/>
      </w:r>
      <w:r>
        <w:rPr>
          <w:noProof/>
        </w:rPr>
        <w:instrText xml:space="preserve"> PAGEREF _Toc238559685 \h </w:instrText>
      </w:r>
      <w:r>
        <w:rPr>
          <w:noProof/>
        </w:rPr>
      </w:r>
      <w:r>
        <w:rPr>
          <w:noProof/>
        </w:rPr>
        <w:fldChar w:fldCharType="separate"/>
      </w:r>
      <w:r w:rsidR="00250832">
        <w:rPr>
          <w:noProof/>
        </w:rPr>
        <w:t>10</w:t>
      </w:r>
      <w:r>
        <w:rPr>
          <w:noProof/>
        </w:rPr>
        <w:fldChar w:fldCharType="end"/>
      </w:r>
    </w:p>
    <w:p w:rsidR="00AE0CE5" w:rsidRDefault="00AA427A">
      <w:pPr>
        <w:pStyle w:val="TableofFigures"/>
        <w:rPr>
          <w:rFonts w:ascii="Calibri" w:hAnsi="Calibri"/>
          <w:noProof/>
          <w:sz w:val="22"/>
          <w:szCs w:val="22"/>
        </w:rPr>
      </w:pPr>
      <w:r>
        <w:rPr>
          <w:noProof/>
        </w:rPr>
        <w:t>Figure 7: Example of</w:t>
      </w:r>
      <w:r w:rsidR="00007618">
        <w:rPr>
          <w:noProof/>
        </w:rPr>
        <w:t xml:space="preserve"> </w:t>
      </w:r>
      <w:r w:rsidR="00AE0CE5">
        <w:rPr>
          <w:noProof/>
        </w:rPr>
        <w:t>Time Series from Parallel Sensor Test (BF-6 coils)</w:t>
      </w:r>
      <w:r w:rsidR="00AE0CE5">
        <w:rPr>
          <w:noProof/>
        </w:rPr>
        <w:tab/>
      </w:r>
      <w:r w:rsidR="00AE0CE5">
        <w:rPr>
          <w:noProof/>
        </w:rPr>
        <w:fldChar w:fldCharType="begin"/>
      </w:r>
      <w:r w:rsidR="00AE0CE5">
        <w:rPr>
          <w:noProof/>
        </w:rPr>
        <w:instrText xml:space="preserve"> PAGEREF _Toc238559686 \h </w:instrText>
      </w:r>
      <w:r w:rsidR="00AE0CE5">
        <w:rPr>
          <w:noProof/>
        </w:rPr>
      </w:r>
      <w:r w:rsidR="00AE0CE5">
        <w:rPr>
          <w:noProof/>
        </w:rPr>
        <w:fldChar w:fldCharType="separate"/>
      </w:r>
      <w:r w:rsidR="00250832">
        <w:rPr>
          <w:noProof/>
        </w:rPr>
        <w:t>11</w:t>
      </w:r>
      <w:r w:rsidR="00AE0CE5">
        <w:rPr>
          <w:noProof/>
        </w:rPr>
        <w:fldChar w:fldCharType="end"/>
      </w:r>
    </w:p>
    <w:p w:rsidR="00AE0CE5" w:rsidRDefault="00AE0CE5">
      <w:pPr>
        <w:pStyle w:val="TableofFigures"/>
        <w:rPr>
          <w:rFonts w:ascii="Calibri" w:hAnsi="Calibri"/>
          <w:noProof/>
          <w:sz w:val="22"/>
          <w:szCs w:val="22"/>
        </w:rPr>
      </w:pPr>
      <w:r>
        <w:rPr>
          <w:noProof/>
        </w:rPr>
        <w:t xml:space="preserve">Figure 8: </w:t>
      </w:r>
      <w:r w:rsidR="00AA427A">
        <w:rPr>
          <w:noProof/>
        </w:rPr>
        <w:t xml:space="preserve">Example of </w:t>
      </w:r>
      <w:r>
        <w:rPr>
          <w:noProof/>
        </w:rPr>
        <w:t>Time Series from Parallel Sensor Test (P50 coils)</w:t>
      </w:r>
      <w:r>
        <w:rPr>
          <w:noProof/>
        </w:rPr>
        <w:tab/>
      </w:r>
      <w:r>
        <w:rPr>
          <w:noProof/>
        </w:rPr>
        <w:fldChar w:fldCharType="begin"/>
      </w:r>
      <w:r>
        <w:rPr>
          <w:noProof/>
        </w:rPr>
        <w:instrText xml:space="preserve"> PAGEREF _Toc238559687 \h </w:instrText>
      </w:r>
      <w:r>
        <w:rPr>
          <w:noProof/>
        </w:rPr>
      </w:r>
      <w:r>
        <w:rPr>
          <w:noProof/>
        </w:rPr>
        <w:fldChar w:fldCharType="separate"/>
      </w:r>
      <w:r w:rsidR="00250832">
        <w:rPr>
          <w:noProof/>
        </w:rPr>
        <w:t>11</w:t>
      </w:r>
      <w:r>
        <w:rPr>
          <w:noProof/>
        </w:rPr>
        <w:fldChar w:fldCharType="end"/>
      </w:r>
    </w:p>
    <w:p w:rsidR="00B73C95" w:rsidRDefault="00B73C95">
      <w:pPr>
        <w:pStyle w:val="TOC2"/>
        <w:spacing w:before="120" w:after="0"/>
      </w:pPr>
      <w:r>
        <w:rPr>
          <w:noProof/>
        </w:rPr>
        <w:fldChar w:fldCharType="end"/>
      </w:r>
    </w:p>
    <w:p w:rsidR="00B73C95" w:rsidRDefault="00B73C95">
      <w:pPr>
        <w:pStyle w:val="TOC1"/>
      </w:pPr>
      <w:r>
        <w:t>List of TABLES</w:t>
      </w:r>
    </w:p>
    <w:p w:rsidR="00AE0CE5" w:rsidRPr="00AE0CE5" w:rsidRDefault="00B73C95">
      <w:pPr>
        <w:pStyle w:val="TableofFigures"/>
        <w:rPr>
          <w:rFonts w:ascii="Calibri" w:hAnsi="Calibri"/>
          <w:noProof/>
          <w:sz w:val="22"/>
          <w:szCs w:val="22"/>
        </w:rPr>
      </w:pPr>
      <w:r w:rsidRPr="00AE0CE5">
        <w:fldChar w:fldCharType="begin"/>
      </w:r>
      <w:r w:rsidRPr="00AE0CE5">
        <w:instrText xml:space="preserve"> TOC \h \z \c "Table" </w:instrText>
      </w:r>
      <w:r w:rsidRPr="00AE0CE5">
        <w:fldChar w:fldCharType="separate"/>
      </w:r>
      <w:hyperlink w:anchor="_Toc238559688" w:history="1">
        <w:r w:rsidR="00AE0CE5" w:rsidRPr="00AE0CE5">
          <w:rPr>
            <w:rStyle w:val="Hyperlink"/>
            <w:noProof/>
          </w:rPr>
          <w:t xml:space="preserve">Table 1: </w:t>
        </w:r>
        <w:r w:rsidR="000538F7">
          <w:rPr>
            <w:rStyle w:val="Hyperlink"/>
            <w:noProof/>
          </w:rPr>
          <w:t>Ketza River Project</w:t>
        </w:r>
        <w:r w:rsidR="00AE0CE5" w:rsidRPr="00AE0CE5">
          <w:rPr>
            <w:rStyle w:val="Hyperlink"/>
            <w:noProof/>
          </w:rPr>
          <w:t xml:space="preserve"> Survey Lines (UTM Referenced NAD 27, Zone 08V)</w:t>
        </w:r>
        <w:r w:rsidR="00AE0CE5" w:rsidRPr="00AE0CE5">
          <w:rPr>
            <w:noProof/>
            <w:webHidden/>
          </w:rPr>
          <w:tab/>
        </w:r>
        <w:r w:rsidR="00AE0CE5" w:rsidRPr="00AE0CE5">
          <w:rPr>
            <w:noProof/>
            <w:webHidden/>
          </w:rPr>
          <w:fldChar w:fldCharType="begin"/>
        </w:r>
        <w:r w:rsidR="00AE0CE5" w:rsidRPr="00AE0CE5">
          <w:rPr>
            <w:noProof/>
            <w:webHidden/>
          </w:rPr>
          <w:instrText xml:space="preserve"> PAGEREF _Toc238559688 \h </w:instrText>
        </w:r>
        <w:r w:rsidR="00AE0CE5" w:rsidRPr="00AE0CE5">
          <w:rPr>
            <w:noProof/>
            <w:webHidden/>
          </w:rPr>
        </w:r>
        <w:r w:rsidR="00AE0CE5" w:rsidRPr="00AE0CE5">
          <w:rPr>
            <w:noProof/>
            <w:webHidden/>
          </w:rPr>
          <w:fldChar w:fldCharType="separate"/>
        </w:r>
        <w:r w:rsidR="00250832">
          <w:rPr>
            <w:noProof/>
            <w:webHidden/>
          </w:rPr>
          <w:t>4</w:t>
        </w:r>
        <w:r w:rsidR="00AE0CE5" w:rsidRPr="00AE0CE5">
          <w:rPr>
            <w:noProof/>
            <w:webHidden/>
          </w:rPr>
          <w:fldChar w:fldCharType="end"/>
        </w:r>
      </w:hyperlink>
    </w:p>
    <w:p w:rsidR="00AE0CE5" w:rsidRPr="00AE0CE5" w:rsidRDefault="00AE0CE5">
      <w:pPr>
        <w:pStyle w:val="TableofFigures"/>
        <w:rPr>
          <w:rFonts w:ascii="Calibri" w:hAnsi="Calibri"/>
          <w:noProof/>
          <w:sz w:val="22"/>
          <w:szCs w:val="22"/>
        </w:rPr>
      </w:pPr>
      <w:hyperlink w:anchor="_Toc238559689" w:history="1">
        <w:r w:rsidR="000538F7">
          <w:rPr>
            <w:rStyle w:val="Hyperlink"/>
            <w:noProof/>
          </w:rPr>
          <w:t xml:space="preserve">Table 2: Ketza </w:t>
        </w:r>
        <w:r w:rsidRPr="00AE0CE5">
          <w:rPr>
            <w:rStyle w:val="Hyperlink"/>
            <w:noProof/>
          </w:rPr>
          <w:t xml:space="preserve">Grid </w:t>
        </w:r>
        <w:r w:rsidR="00AA427A">
          <w:rPr>
            <w:rStyle w:val="Hyperlink"/>
            <w:noProof/>
          </w:rPr>
          <w:t>–</w:t>
        </w:r>
        <w:r w:rsidRPr="00AE0CE5">
          <w:rPr>
            <w:rStyle w:val="Hyperlink"/>
            <w:noProof/>
          </w:rPr>
          <w:t xml:space="preserve"> </w:t>
        </w:r>
        <w:r w:rsidR="00AA427A">
          <w:rPr>
            <w:rStyle w:val="Hyperlink"/>
            <w:noProof/>
          </w:rPr>
          <w:t>DC/IP Survey coverage</w:t>
        </w:r>
        <w:r w:rsidRPr="00AE0CE5">
          <w:rPr>
            <w:noProof/>
            <w:webHidden/>
          </w:rPr>
          <w:tab/>
        </w:r>
        <w:r w:rsidRPr="00AE0CE5">
          <w:rPr>
            <w:noProof/>
            <w:webHidden/>
          </w:rPr>
          <w:fldChar w:fldCharType="begin"/>
        </w:r>
        <w:r w:rsidRPr="00AE0CE5">
          <w:rPr>
            <w:noProof/>
            <w:webHidden/>
          </w:rPr>
          <w:instrText xml:space="preserve"> PAGEREF _Toc238559689 \h </w:instrText>
        </w:r>
        <w:r w:rsidRPr="00AE0CE5">
          <w:rPr>
            <w:noProof/>
            <w:webHidden/>
          </w:rPr>
        </w:r>
        <w:r w:rsidRPr="00AE0CE5">
          <w:rPr>
            <w:noProof/>
            <w:webHidden/>
          </w:rPr>
          <w:fldChar w:fldCharType="separate"/>
        </w:r>
        <w:r w:rsidR="00250832">
          <w:rPr>
            <w:noProof/>
            <w:webHidden/>
          </w:rPr>
          <w:t>7</w:t>
        </w:r>
        <w:r w:rsidRPr="00AE0CE5">
          <w:rPr>
            <w:noProof/>
            <w:webHidden/>
          </w:rPr>
          <w:fldChar w:fldCharType="end"/>
        </w:r>
      </w:hyperlink>
    </w:p>
    <w:p w:rsidR="00AE0CE5" w:rsidRPr="00AE0CE5" w:rsidRDefault="00AE0CE5">
      <w:pPr>
        <w:pStyle w:val="TableofFigures"/>
        <w:rPr>
          <w:rFonts w:ascii="Calibri" w:hAnsi="Calibri"/>
          <w:noProof/>
          <w:sz w:val="22"/>
          <w:szCs w:val="22"/>
        </w:rPr>
      </w:pPr>
      <w:hyperlink w:anchor="_Toc238559690" w:history="1">
        <w:r w:rsidR="000538F7">
          <w:rPr>
            <w:rStyle w:val="Hyperlink"/>
            <w:noProof/>
          </w:rPr>
          <w:t xml:space="preserve">Table 3: Ketza </w:t>
        </w:r>
        <w:r w:rsidRPr="00AE0CE5">
          <w:rPr>
            <w:rStyle w:val="Hyperlink"/>
            <w:noProof/>
          </w:rPr>
          <w:t>Grid - MT Survey Coverage</w:t>
        </w:r>
        <w:r w:rsidRPr="00AE0CE5">
          <w:rPr>
            <w:noProof/>
            <w:webHidden/>
          </w:rPr>
          <w:tab/>
        </w:r>
        <w:r w:rsidRPr="00AE0CE5">
          <w:rPr>
            <w:noProof/>
            <w:webHidden/>
          </w:rPr>
          <w:fldChar w:fldCharType="begin"/>
        </w:r>
        <w:r w:rsidRPr="00AE0CE5">
          <w:rPr>
            <w:noProof/>
            <w:webHidden/>
          </w:rPr>
          <w:instrText xml:space="preserve"> PAGEREF _Toc238559690 \h </w:instrText>
        </w:r>
        <w:r w:rsidRPr="00AE0CE5">
          <w:rPr>
            <w:noProof/>
            <w:webHidden/>
          </w:rPr>
        </w:r>
        <w:r w:rsidRPr="00AE0CE5">
          <w:rPr>
            <w:noProof/>
            <w:webHidden/>
          </w:rPr>
          <w:fldChar w:fldCharType="separate"/>
        </w:r>
        <w:r w:rsidR="00250832">
          <w:rPr>
            <w:noProof/>
            <w:webHidden/>
          </w:rPr>
          <w:t>7</w:t>
        </w:r>
        <w:r w:rsidRPr="00AE0CE5">
          <w:rPr>
            <w:noProof/>
            <w:webHidden/>
          </w:rPr>
          <w:fldChar w:fldCharType="end"/>
        </w:r>
      </w:hyperlink>
    </w:p>
    <w:p w:rsidR="00B73C95" w:rsidRDefault="00AE0CE5" w:rsidP="00883B91">
      <w:pPr>
        <w:pStyle w:val="TableofFigures"/>
      </w:pPr>
      <w:hyperlink w:anchor="_Toc238559691" w:history="1">
        <w:r w:rsidRPr="00AE0CE5">
          <w:rPr>
            <w:rStyle w:val="Hyperlink"/>
            <w:noProof/>
          </w:rPr>
          <w:t>Table 4:  Minimum Errors for DC</w:t>
        </w:r>
        <w:r w:rsidR="00AA427A">
          <w:rPr>
            <w:rStyle w:val="Hyperlink"/>
            <w:noProof/>
          </w:rPr>
          <w:t>/</w:t>
        </w:r>
        <w:r w:rsidRPr="00AE0CE5">
          <w:rPr>
            <w:rStyle w:val="Hyperlink"/>
            <w:noProof/>
          </w:rPr>
          <w:t>IP Measurements</w:t>
        </w:r>
        <w:r w:rsidRPr="00AE0CE5">
          <w:rPr>
            <w:noProof/>
            <w:webHidden/>
          </w:rPr>
          <w:tab/>
        </w:r>
        <w:r w:rsidRPr="00AE0CE5">
          <w:rPr>
            <w:noProof/>
            <w:webHidden/>
          </w:rPr>
          <w:fldChar w:fldCharType="begin"/>
        </w:r>
        <w:r w:rsidRPr="00AE0CE5">
          <w:rPr>
            <w:noProof/>
            <w:webHidden/>
          </w:rPr>
          <w:instrText xml:space="preserve"> PAGEREF _Toc238559691 \h </w:instrText>
        </w:r>
        <w:r w:rsidRPr="00AE0CE5">
          <w:rPr>
            <w:noProof/>
            <w:webHidden/>
          </w:rPr>
        </w:r>
        <w:r w:rsidRPr="00AE0CE5">
          <w:rPr>
            <w:noProof/>
            <w:webHidden/>
          </w:rPr>
          <w:fldChar w:fldCharType="separate"/>
        </w:r>
        <w:r w:rsidR="00250832">
          <w:rPr>
            <w:noProof/>
            <w:webHidden/>
          </w:rPr>
          <w:t>10</w:t>
        </w:r>
        <w:r w:rsidRPr="00AE0CE5">
          <w:rPr>
            <w:noProof/>
            <w:webHidden/>
          </w:rPr>
          <w:fldChar w:fldCharType="end"/>
        </w:r>
      </w:hyperlink>
      <w:r w:rsidR="00B73C95" w:rsidRPr="00AE0CE5">
        <w:fldChar w:fldCharType="end"/>
      </w:r>
    </w:p>
    <w:p w:rsidR="00B73C95" w:rsidRDefault="00B73C95">
      <w:pPr>
        <w:pStyle w:val="Heading1"/>
      </w:pPr>
      <w:bookmarkStart w:id="1" w:name="_Toc163888381"/>
      <w:bookmarkStart w:id="2" w:name="_Toc163888415"/>
      <w:bookmarkStart w:id="3" w:name="_Toc238559665"/>
      <w:r>
        <w:lastRenderedPageBreak/>
        <w:t>Introduction</w:t>
      </w:r>
      <w:bookmarkEnd w:id="1"/>
      <w:bookmarkEnd w:id="2"/>
      <w:bookmarkEnd w:id="3"/>
    </w:p>
    <w:p w:rsidR="00B73C95" w:rsidRDefault="00B73C95" w:rsidP="00476311">
      <w:pPr>
        <w:pStyle w:val="BodyText"/>
        <w:numPr>
          <w:ilvl w:val="0"/>
          <w:numId w:val="13"/>
        </w:numPr>
        <w:ind w:left="1080" w:hanging="360"/>
      </w:pPr>
      <w:r>
        <w:rPr>
          <w:b/>
        </w:rPr>
        <w:t>Quantec Project No:</w:t>
      </w:r>
      <w:r>
        <w:tab/>
      </w:r>
      <w:r>
        <w:rPr>
          <w:bCs/>
        </w:rPr>
        <w:t>CA00681T</w:t>
      </w:r>
    </w:p>
    <w:p w:rsidR="00B73C95" w:rsidRDefault="00B73C95" w:rsidP="00476311">
      <w:pPr>
        <w:pStyle w:val="BodyText"/>
        <w:numPr>
          <w:ilvl w:val="0"/>
          <w:numId w:val="13"/>
        </w:numPr>
        <w:ind w:left="1080" w:hanging="360"/>
        <w:rPr>
          <w:b/>
        </w:rPr>
      </w:pPr>
      <w:r>
        <w:rPr>
          <w:b/>
        </w:rPr>
        <w:t>Project Name:</w:t>
      </w:r>
      <w:r>
        <w:tab/>
      </w:r>
      <w:r>
        <w:rPr>
          <w:bCs/>
        </w:rPr>
        <w:t xml:space="preserve">Ketza </w:t>
      </w:r>
      <w:r w:rsidR="000538F7">
        <w:rPr>
          <w:bCs/>
        </w:rPr>
        <w:t xml:space="preserve">River </w:t>
      </w:r>
      <w:r>
        <w:rPr>
          <w:bCs/>
        </w:rPr>
        <w:t>Project</w:t>
      </w:r>
    </w:p>
    <w:p w:rsidR="00B73C95" w:rsidRDefault="00B73C95" w:rsidP="00476311">
      <w:pPr>
        <w:pStyle w:val="BodyText"/>
        <w:numPr>
          <w:ilvl w:val="0"/>
          <w:numId w:val="13"/>
        </w:numPr>
        <w:ind w:left="1080" w:hanging="360"/>
      </w:pPr>
      <w:r>
        <w:rPr>
          <w:b/>
        </w:rPr>
        <w:t>Clien</w:t>
      </w:r>
      <w:r w:rsidRPr="00476311">
        <w:rPr>
          <w:b/>
        </w:rPr>
        <w:t>t:</w:t>
      </w:r>
      <w:r>
        <w:t xml:space="preserve"> </w:t>
      </w:r>
      <w:r>
        <w:tab/>
      </w:r>
      <w:r>
        <w:rPr>
          <w:bCs/>
        </w:rPr>
        <w:t>Ketza River Holdings Ltd.</w:t>
      </w:r>
    </w:p>
    <w:p w:rsidR="00B73C95" w:rsidRPr="00476311" w:rsidRDefault="00B73C95" w:rsidP="00476311">
      <w:pPr>
        <w:widowControl/>
        <w:numPr>
          <w:ilvl w:val="0"/>
          <w:numId w:val="2"/>
        </w:numPr>
        <w:tabs>
          <w:tab w:val="left" w:pos="4320"/>
        </w:tabs>
        <w:spacing w:after="120"/>
        <w:ind w:left="1080" w:hanging="360"/>
        <w:rPr>
          <w:rFonts w:cs="Arial"/>
        </w:rPr>
      </w:pPr>
      <w:r w:rsidRPr="00476311">
        <w:rPr>
          <w:b/>
        </w:rPr>
        <w:t>Client Address:</w:t>
      </w:r>
      <w:r>
        <w:tab/>
      </w:r>
      <w:r w:rsidRPr="00476311">
        <w:rPr>
          <w:bCs/>
        </w:rPr>
        <w:t>540 – 688 West Hastings Street</w:t>
      </w:r>
      <w:r w:rsidR="00476311" w:rsidRPr="00476311">
        <w:rPr>
          <w:bCs/>
        </w:rPr>
        <w:br/>
      </w:r>
      <w:r w:rsidRPr="00476311">
        <w:rPr>
          <w:b/>
        </w:rPr>
        <w:tab/>
      </w:r>
      <w:r w:rsidRPr="00476311">
        <w:rPr>
          <w:bCs/>
        </w:rPr>
        <w:t>Va</w:t>
      </w:r>
      <w:r w:rsidRPr="00476311">
        <w:rPr>
          <w:bCs/>
        </w:rPr>
        <w:t>n</w:t>
      </w:r>
      <w:r w:rsidRPr="00476311">
        <w:rPr>
          <w:bCs/>
        </w:rPr>
        <w:t>couver, BC</w:t>
      </w:r>
      <w:r w:rsidR="00476311" w:rsidRPr="00476311">
        <w:rPr>
          <w:bCs/>
        </w:rPr>
        <w:br/>
      </w:r>
      <w:r w:rsidRPr="00476311">
        <w:rPr>
          <w:bCs/>
        </w:rPr>
        <w:tab/>
        <w:t>Canada</w:t>
      </w:r>
      <w:r w:rsidR="00476311">
        <w:rPr>
          <w:bCs/>
        </w:rPr>
        <w:br/>
      </w:r>
      <w:r w:rsidRPr="00476311">
        <w:rPr>
          <w:rFonts w:cs="Arial"/>
          <w:bCs/>
        </w:rPr>
        <w:tab/>
        <w:t>V6B 1P1</w:t>
      </w:r>
    </w:p>
    <w:p w:rsidR="00B73C95" w:rsidRDefault="00B73C95" w:rsidP="00476311">
      <w:pPr>
        <w:widowControl/>
        <w:numPr>
          <w:ilvl w:val="0"/>
          <w:numId w:val="2"/>
        </w:numPr>
        <w:tabs>
          <w:tab w:val="left" w:pos="4320"/>
        </w:tabs>
        <w:spacing w:after="120"/>
        <w:ind w:left="1080" w:hanging="360"/>
      </w:pPr>
      <w:r w:rsidRPr="00476311">
        <w:rPr>
          <w:b/>
        </w:rPr>
        <w:t>Client Representative:</w:t>
      </w:r>
      <w:r w:rsidRPr="00476311">
        <w:rPr>
          <w:b/>
        </w:rPr>
        <w:tab/>
      </w:r>
      <w:r w:rsidRPr="00476311">
        <w:rPr>
          <w:rFonts w:cs="Arial"/>
          <w:szCs w:val="22"/>
        </w:rPr>
        <w:t>Graham C. Dickson</w:t>
      </w:r>
      <w:r w:rsidR="00476311" w:rsidRPr="00476311">
        <w:rPr>
          <w:rFonts w:cs="Arial"/>
          <w:szCs w:val="22"/>
        </w:rPr>
        <w:br/>
      </w:r>
      <w:r w:rsidRPr="00476311">
        <w:rPr>
          <w:b/>
        </w:rPr>
        <w:tab/>
      </w:r>
      <w:r w:rsidRPr="00476311">
        <w:rPr>
          <w:bCs/>
        </w:rPr>
        <w:t>Tel:</w:t>
      </w:r>
      <w:r w:rsidRPr="00476311">
        <w:rPr>
          <w:rFonts w:cs="Arial"/>
          <w:bCs/>
          <w:szCs w:val="22"/>
        </w:rPr>
        <w:t xml:space="preserve"> (</w:t>
      </w:r>
      <w:r w:rsidRPr="00476311">
        <w:rPr>
          <w:rFonts w:cs="Arial"/>
          <w:szCs w:val="22"/>
        </w:rPr>
        <w:t>604) 688-9427</w:t>
      </w:r>
      <w:r w:rsidR="00476311" w:rsidRPr="00476311">
        <w:rPr>
          <w:rFonts w:cs="Arial"/>
          <w:szCs w:val="22"/>
        </w:rPr>
        <w:br/>
      </w:r>
      <w:r w:rsidRPr="00476311">
        <w:rPr>
          <w:rFonts w:cs="Arial"/>
          <w:szCs w:val="22"/>
        </w:rPr>
        <w:tab/>
        <w:t>Fax: (604) 688-9426</w:t>
      </w:r>
      <w:r w:rsidR="00476311" w:rsidRPr="00476311">
        <w:rPr>
          <w:rFonts w:cs="Arial"/>
          <w:szCs w:val="22"/>
        </w:rPr>
        <w:br/>
      </w:r>
      <w:r w:rsidRPr="00476311">
        <w:rPr>
          <w:rFonts w:cs="Arial"/>
          <w:szCs w:val="22"/>
        </w:rPr>
        <w:tab/>
        <w:t>E-mail: graham@ygcr.ca</w:t>
      </w:r>
    </w:p>
    <w:p w:rsidR="00B73C95" w:rsidRDefault="00B73C95" w:rsidP="00476311">
      <w:pPr>
        <w:widowControl/>
        <w:numPr>
          <w:ilvl w:val="0"/>
          <w:numId w:val="2"/>
        </w:numPr>
        <w:tabs>
          <w:tab w:val="left" w:pos="4320"/>
        </w:tabs>
        <w:spacing w:after="120"/>
        <w:ind w:left="1080" w:hanging="360"/>
      </w:pPr>
      <w:r>
        <w:rPr>
          <w:b/>
        </w:rPr>
        <w:t>Grid Name:</w:t>
      </w:r>
      <w:r>
        <w:rPr>
          <w:b/>
        </w:rPr>
        <w:tab/>
      </w:r>
      <w:r w:rsidR="000538F7">
        <w:t xml:space="preserve">Ketza </w:t>
      </w:r>
      <w:r>
        <w:t>Grid</w:t>
      </w:r>
    </w:p>
    <w:p w:rsidR="00B73C95" w:rsidRDefault="00B73C95" w:rsidP="00476311">
      <w:pPr>
        <w:pStyle w:val="BodyText"/>
        <w:numPr>
          <w:ilvl w:val="0"/>
          <w:numId w:val="13"/>
        </w:numPr>
        <w:ind w:left="1080" w:hanging="360"/>
      </w:pPr>
      <w:r>
        <w:rPr>
          <w:b/>
        </w:rPr>
        <w:t>Survey Type</w:t>
      </w:r>
      <w:r>
        <w:t xml:space="preserve">: </w:t>
      </w:r>
      <w:r>
        <w:tab/>
        <w:t xml:space="preserve">Tensor Magnetotelluric (MT) </w:t>
      </w:r>
      <w:r>
        <w:br/>
        <w:t xml:space="preserve">   </w:t>
      </w:r>
      <w:r>
        <w:tab/>
        <w:t>DC Resistivity and Induced Polarization (DCIP).</w:t>
      </w:r>
    </w:p>
    <w:p w:rsidR="00B73C95" w:rsidRPr="00AE5CC1" w:rsidRDefault="00B73C95" w:rsidP="00476311">
      <w:pPr>
        <w:pStyle w:val="BodyText"/>
        <w:numPr>
          <w:ilvl w:val="0"/>
          <w:numId w:val="13"/>
        </w:numPr>
        <w:ind w:left="1080" w:hanging="360"/>
      </w:pPr>
      <w:r w:rsidRPr="00AE5CC1">
        <w:rPr>
          <w:b/>
        </w:rPr>
        <w:t>Survey Period:</w:t>
      </w:r>
      <w:r w:rsidRPr="00AE5CC1">
        <w:tab/>
      </w:r>
      <w:r w:rsidR="000538F7">
        <w:t xml:space="preserve">Thirteen days ( from </w:t>
      </w:r>
      <w:r w:rsidRPr="00AE5CC1">
        <w:t xml:space="preserve">August 9, 2009 to August </w:t>
      </w:r>
      <w:r w:rsidR="005C003E" w:rsidRPr="00AE5CC1">
        <w:t>21</w:t>
      </w:r>
      <w:r w:rsidRPr="00AE5CC1">
        <w:t>, 2009</w:t>
      </w:r>
      <w:r w:rsidR="000538F7">
        <w:t>)</w:t>
      </w:r>
    </w:p>
    <w:p w:rsidR="00B73C95" w:rsidRDefault="00B73C95" w:rsidP="00476311">
      <w:pPr>
        <w:pStyle w:val="BodyText"/>
        <w:numPr>
          <w:ilvl w:val="0"/>
          <w:numId w:val="2"/>
        </w:numPr>
        <w:tabs>
          <w:tab w:val="clear" w:pos="4320"/>
          <w:tab w:val="left" w:pos="4500"/>
        </w:tabs>
        <w:ind w:left="1080" w:hanging="360"/>
      </w:pPr>
      <w:r>
        <w:rPr>
          <w:b/>
        </w:rPr>
        <w:t>Objectives:</w:t>
      </w:r>
    </w:p>
    <w:p w:rsidR="00B73C95" w:rsidRDefault="00E542A0" w:rsidP="00476311">
      <w:pPr>
        <w:pStyle w:val="BodyText"/>
        <w:tabs>
          <w:tab w:val="clear" w:pos="4320"/>
          <w:tab w:val="left" w:pos="4500"/>
        </w:tabs>
        <w:ind w:left="1080"/>
        <w:jc w:val="both"/>
      </w:pPr>
      <w:r>
        <w:rPr>
          <w:rFonts w:cs="Arial"/>
        </w:rPr>
        <w:t>To m</w:t>
      </w:r>
      <w:r w:rsidR="00B73C95">
        <w:rPr>
          <w:rFonts w:cs="Arial"/>
        </w:rPr>
        <w:t xml:space="preserve">ap and detect potential manto mineralization to depth within the </w:t>
      </w:r>
      <w:r w:rsidR="001775A9">
        <w:rPr>
          <w:rFonts w:cs="Arial"/>
        </w:rPr>
        <w:t>Ketza</w:t>
      </w:r>
      <w:r w:rsidR="000538F7">
        <w:rPr>
          <w:rFonts w:cs="Arial"/>
        </w:rPr>
        <w:t xml:space="preserve"> Project</w:t>
      </w:r>
      <w:r w:rsidR="00B73C95">
        <w:rPr>
          <w:rFonts w:cs="Arial"/>
        </w:rPr>
        <w:t xml:space="preserve"> for drill targeting, delineation and ground condemnation. To evaluate Titan 24 as an exploration tool for providing deep vectoring tools for manto occurrences within the Ketza r</w:t>
      </w:r>
      <w:r w:rsidR="00B73C95">
        <w:rPr>
          <w:rFonts w:cs="Arial"/>
        </w:rPr>
        <w:t>e</w:t>
      </w:r>
      <w:r w:rsidR="00B73C95">
        <w:rPr>
          <w:rFonts w:cs="Arial"/>
        </w:rPr>
        <w:t>gion.</w:t>
      </w:r>
    </w:p>
    <w:p w:rsidR="00B73C95" w:rsidRDefault="00B73C95" w:rsidP="00476311">
      <w:pPr>
        <w:pStyle w:val="BodyText"/>
        <w:tabs>
          <w:tab w:val="clear" w:pos="4320"/>
          <w:tab w:val="left" w:pos="4500"/>
        </w:tabs>
        <w:ind w:left="1080"/>
        <w:jc w:val="both"/>
      </w:pPr>
      <w:r>
        <w:t>The DC/IP component of the survey should provide an excellent means of delineating target mineralization within the top 500 to 750 meters pending geologic and cultural environment. MT resistivity provides additional resistivity information from surface to depths beyond one k</w:t>
      </w:r>
      <w:r>
        <w:t>i</w:t>
      </w:r>
      <w:r>
        <w:t>lometer. The MT resistivity is useful for mapping geological contacts with resistivity co</w:t>
      </w:r>
      <w:r>
        <w:t>n</w:t>
      </w:r>
      <w:r>
        <w:t>trasts and deep conductors that may potentially represent alteration or min</w:t>
      </w:r>
      <w:r>
        <w:t>e</w:t>
      </w:r>
      <w:r>
        <w:t>ralization.</w:t>
      </w:r>
    </w:p>
    <w:p w:rsidR="00B73C95" w:rsidRDefault="00B73C95" w:rsidP="00476311">
      <w:pPr>
        <w:pStyle w:val="BodyText"/>
        <w:tabs>
          <w:tab w:val="clear" w:pos="4320"/>
          <w:tab w:val="left" w:pos="4500"/>
        </w:tabs>
        <w:ind w:left="1080"/>
        <w:jc w:val="both"/>
      </w:pPr>
      <w:r>
        <w:t xml:space="preserve">The Titan 24 </w:t>
      </w:r>
      <w:r>
        <w:rPr>
          <w:b/>
          <w:bCs/>
        </w:rPr>
        <w:t>D</w:t>
      </w:r>
      <w:r>
        <w:t xml:space="preserve">istributed </w:t>
      </w:r>
      <w:r>
        <w:rPr>
          <w:b/>
          <w:bCs/>
        </w:rPr>
        <w:t>A</w:t>
      </w:r>
      <w:r>
        <w:t xml:space="preserve">cquisition </w:t>
      </w:r>
      <w:r>
        <w:rPr>
          <w:b/>
          <w:bCs/>
        </w:rPr>
        <w:t>S</w:t>
      </w:r>
      <w:r>
        <w:t>ystem (</w:t>
      </w:r>
      <w:r>
        <w:rPr>
          <w:b/>
          <w:bCs/>
        </w:rPr>
        <w:t>DAS</w:t>
      </w:r>
      <w:r>
        <w:t>) employs a combination of multiplicity of sensors, 24-bit digital sampling, and advanced signal processing</w:t>
      </w:r>
      <w:r w:rsidR="000C42B0">
        <w:t xml:space="preserve"> (Sheard N., 1998)</w:t>
      </w:r>
      <w:r>
        <w:t>. It pr</w:t>
      </w:r>
      <w:r>
        <w:t>o</w:t>
      </w:r>
      <w:r>
        <w:t>vides three independent datasets capable of measuring subsurface resistivities (structure, a</w:t>
      </w:r>
      <w:r>
        <w:t>l</w:t>
      </w:r>
      <w:r>
        <w:t>teration &amp; litho</w:t>
      </w:r>
      <w:r>
        <w:t>l</w:t>
      </w:r>
      <w:r>
        <w:t>ogy) and chargeability (mineralization) to depth.</w:t>
      </w:r>
    </w:p>
    <w:p w:rsidR="00B73C95" w:rsidRDefault="00B73C95" w:rsidP="00476311">
      <w:pPr>
        <w:pStyle w:val="BodyText"/>
        <w:numPr>
          <w:ilvl w:val="0"/>
          <w:numId w:val="2"/>
        </w:numPr>
        <w:tabs>
          <w:tab w:val="clear" w:pos="4320"/>
          <w:tab w:val="left" w:pos="-720"/>
          <w:tab w:val="left" w:pos="2970"/>
        </w:tabs>
        <w:ind w:left="1080" w:hanging="360"/>
        <w:jc w:val="both"/>
        <w:rPr>
          <w:bCs/>
        </w:rPr>
      </w:pPr>
      <w:r>
        <w:rPr>
          <w:b/>
        </w:rPr>
        <w:t>Report Type:</w:t>
      </w:r>
    </w:p>
    <w:p w:rsidR="00B73C95" w:rsidRDefault="00B73C95" w:rsidP="00476311">
      <w:pPr>
        <w:pStyle w:val="BodyText"/>
        <w:tabs>
          <w:tab w:val="clear" w:pos="4320"/>
          <w:tab w:val="left" w:pos="4500"/>
        </w:tabs>
        <w:ind w:left="1080"/>
        <w:jc w:val="both"/>
      </w:pPr>
      <w:r>
        <w:t>Survey logistics, describing the survey parameters and methodology, as well as presenting the survey results in digital/plot forms.</w:t>
      </w:r>
    </w:p>
    <w:p w:rsidR="00B73C95" w:rsidRDefault="00B73C95">
      <w:pPr>
        <w:pStyle w:val="BodyText"/>
      </w:pPr>
    </w:p>
    <w:p w:rsidR="00B73C95" w:rsidRDefault="00B73C95">
      <w:pPr>
        <w:pStyle w:val="Heading1"/>
      </w:pPr>
      <w:bookmarkStart w:id="4" w:name="_Toc163888382"/>
      <w:bookmarkStart w:id="5" w:name="_Toc163888416"/>
      <w:bookmarkStart w:id="6" w:name="_Toc238559666"/>
      <w:r>
        <w:lastRenderedPageBreak/>
        <w:t>General Survey Details</w:t>
      </w:r>
      <w:bookmarkEnd w:id="4"/>
      <w:bookmarkEnd w:id="5"/>
      <w:bookmarkEnd w:id="6"/>
    </w:p>
    <w:p w:rsidR="00B73C95" w:rsidRDefault="00B73C95">
      <w:pPr>
        <w:pStyle w:val="Heading2"/>
      </w:pPr>
      <w:bookmarkStart w:id="7" w:name="_Toc79378136"/>
      <w:bookmarkStart w:id="8" w:name="_Toc163888417"/>
      <w:bookmarkStart w:id="9" w:name="_Toc238559667"/>
      <w:r>
        <w:t>Location</w:t>
      </w:r>
      <w:bookmarkEnd w:id="7"/>
      <w:bookmarkEnd w:id="8"/>
      <w:bookmarkEnd w:id="9"/>
    </w:p>
    <w:p w:rsidR="00B73C95" w:rsidRDefault="00B73C95">
      <w:pPr>
        <w:pStyle w:val="BodyText"/>
        <w:numPr>
          <w:ilvl w:val="0"/>
          <w:numId w:val="8"/>
        </w:numPr>
        <w:tabs>
          <w:tab w:val="left" w:pos="-360"/>
          <w:tab w:val="left" w:pos="4320"/>
        </w:tabs>
        <w:spacing w:after="40"/>
        <w:ind w:left="1077" w:hanging="357"/>
      </w:pPr>
      <w:r>
        <w:rPr>
          <w:b/>
        </w:rPr>
        <w:t>General Location:</w:t>
      </w:r>
      <w:r>
        <w:tab/>
        <w:t xml:space="preserve">Approx. 70km south </w:t>
      </w:r>
      <w:r w:rsidR="001775A9">
        <w:t xml:space="preserve">of </w:t>
      </w:r>
      <w:r>
        <w:t>Ross River,</w:t>
      </w:r>
    </w:p>
    <w:p w:rsidR="00B73C95" w:rsidRDefault="00B73C95">
      <w:pPr>
        <w:pStyle w:val="BodyText"/>
        <w:tabs>
          <w:tab w:val="left" w:pos="-360"/>
          <w:tab w:val="left" w:pos="4320"/>
        </w:tabs>
        <w:ind w:left="720"/>
      </w:pPr>
      <w:r>
        <w:tab/>
        <w:t>Yukon Territories (</w:t>
      </w:r>
      <w:r>
        <w:fldChar w:fldCharType="begin"/>
      </w:r>
      <w:r>
        <w:instrText xml:space="preserve"> REF _Ref159738553 \h </w:instrText>
      </w:r>
      <w:r>
        <w:fldChar w:fldCharType="separate"/>
      </w:r>
      <w:r w:rsidR="00250832">
        <w:t xml:space="preserve">Figure </w:t>
      </w:r>
      <w:r w:rsidR="00250832">
        <w:rPr>
          <w:noProof/>
        </w:rPr>
        <w:t>1</w:t>
      </w:r>
      <w:r>
        <w:fldChar w:fldCharType="end"/>
      </w:r>
      <w:r>
        <w:t>)</w:t>
      </w:r>
    </w:p>
    <w:p w:rsidR="00B73C95" w:rsidRDefault="00B73C95">
      <w:pPr>
        <w:pStyle w:val="BodyText"/>
        <w:numPr>
          <w:ilvl w:val="0"/>
          <w:numId w:val="8"/>
        </w:numPr>
        <w:tabs>
          <w:tab w:val="left" w:pos="-360"/>
          <w:tab w:val="left" w:pos="4320"/>
        </w:tabs>
        <w:ind w:left="1080" w:hanging="360"/>
        <w:rPr>
          <w:b/>
        </w:rPr>
      </w:pPr>
      <w:r>
        <w:rPr>
          <w:b/>
        </w:rPr>
        <w:t>Province:</w:t>
      </w:r>
      <w:r>
        <w:tab/>
        <w:t>Yukon Territories</w:t>
      </w:r>
    </w:p>
    <w:p w:rsidR="00B73C95" w:rsidRDefault="00B73C95">
      <w:pPr>
        <w:pStyle w:val="BodyText"/>
        <w:numPr>
          <w:ilvl w:val="0"/>
          <w:numId w:val="8"/>
        </w:numPr>
        <w:tabs>
          <w:tab w:val="left" w:pos="-360"/>
          <w:tab w:val="left" w:pos="4320"/>
        </w:tabs>
        <w:ind w:left="1080" w:hanging="360"/>
      </w:pPr>
      <w:r>
        <w:rPr>
          <w:b/>
        </w:rPr>
        <w:t>Nearest Settlements:</w:t>
      </w:r>
      <w:r>
        <w:tab/>
        <w:t>Ross River, Yukon</w:t>
      </w:r>
    </w:p>
    <w:p w:rsidR="00B73C95" w:rsidRDefault="00B73C95">
      <w:pPr>
        <w:pStyle w:val="BodyText"/>
        <w:numPr>
          <w:ilvl w:val="0"/>
          <w:numId w:val="8"/>
        </w:numPr>
        <w:tabs>
          <w:tab w:val="left" w:pos="-360"/>
          <w:tab w:val="left" w:pos="4320"/>
        </w:tabs>
        <w:ind w:left="1080" w:hanging="360"/>
        <w:rPr>
          <w:b/>
        </w:rPr>
      </w:pPr>
      <w:r>
        <w:rPr>
          <w:b/>
        </w:rPr>
        <w:t>Datum &amp; Projection:</w:t>
      </w:r>
      <w:r>
        <w:tab/>
        <w:t>NAD 27, Zone 08V</w:t>
      </w:r>
    </w:p>
    <w:p w:rsidR="00B73C95" w:rsidRDefault="00B73C95">
      <w:pPr>
        <w:pStyle w:val="BodyText"/>
        <w:numPr>
          <w:ilvl w:val="0"/>
          <w:numId w:val="8"/>
        </w:numPr>
        <w:tabs>
          <w:tab w:val="left" w:pos="-360"/>
          <w:tab w:val="left" w:pos="4320"/>
        </w:tabs>
        <w:ind w:left="1080" w:hanging="360"/>
        <w:rPr>
          <w:b/>
        </w:rPr>
      </w:pPr>
      <w:bookmarkStart w:id="10" w:name="_Toc79378137"/>
      <w:r w:rsidRPr="001775A9">
        <w:rPr>
          <w:b/>
        </w:rPr>
        <w:t>Lat / Long (L0N, 0E):</w:t>
      </w:r>
      <w:r>
        <w:rPr>
          <w:b/>
        </w:rPr>
        <w:tab/>
      </w:r>
      <w:r>
        <w:rPr>
          <w:bCs/>
        </w:rPr>
        <w:t>approx.: 61</w:t>
      </w:r>
      <w:r>
        <w:rPr>
          <w:bCs/>
        </w:rPr>
        <w:sym w:font="Symbol" w:char="F0B0"/>
      </w:r>
      <w:r>
        <w:rPr>
          <w:bCs/>
        </w:rPr>
        <w:t>32'05.99 / 132</w:t>
      </w:r>
      <w:r>
        <w:rPr>
          <w:bCs/>
        </w:rPr>
        <w:sym w:font="Symbol" w:char="F0B0"/>
      </w:r>
      <w:r>
        <w:rPr>
          <w:bCs/>
        </w:rPr>
        <w:t>17'13.39</w:t>
      </w:r>
    </w:p>
    <w:p w:rsidR="00B73C95" w:rsidRDefault="00B73C95">
      <w:pPr>
        <w:pStyle w:val="BodyText"/>
        <w:numPr>
          <w:ilvl w:val="0"/>
          <w:numId w:val="8"/>
        </w:numPr>
        <w:tabs>
          <w:tab w:val="left" w:pos="-360"/>
          <w:tab w:val="left" w:pos="4320"/>
        </w:tabs>
        <w:ind w:left="1080" w:hanging="360"/>
        <w:rPr>
          <w:b/>
        </w:rPr>
      </w:pPr>
      <w:r w:rsidRPr="001775A9">
        <w:rPr>
          <w:b/>
        </w:rPr>
        <w:t>UTM position</w:t>
      </w:r>
      <w:r w:rsidRPr="001775A9">
        <w:rPr>
          <w:vertAlign w:val="superscript"/>
        </w:rPr>
        <w:footnoteReference w:id="3"/>
      </w:r>
      <w:r w:rsidRPr="001775A9">
        <w:rPr>
          <w:b/>
        </w:rPr>
        <w:t xml:space="preserve"> (L0N, 0E):</w:t>
      </w:r>
      <w:r>
        <w:rPr>
          <w:b/>
        </w:rPr>
        <w:tab/>
      </w:r>
      <w:r>
        <w:rPr>
          <w:bCs/>
        </w:rPr>
        <w:t>a</w:t>
      </w:r>
      <w:r>
        <w:t>pprox.: 6825180N, 644234E</w:t>
      </w:r>
    </w:p>
    <w:p w:rsidR="00B73C95" w:rsidRDefault="006C699E">
      <w:pPr>
        <w:pStyle w:val="BodyText"/>
        <w:tabs>
          <w:tab w:val="clear" w:pos="4320"/>
          <w:tab w:val="left" w:pos="4500"/>
        </w:tabs>
        <w:jc w:val="center"/>
        <w:rPr>
          <w:bCs/>
          <w:iCs/>
        </w:rPr>
      </w:pPr>
      <w:r>
        <w:rPr>
          <w:bCs/>
          <w:iCs/>
          <w:noProof/>
        </w:rPr>
        <w:drawing>
          <wp:inline distT="0" distB="0" distL="0" distR="0">
            <wp:extent cx="3893820" cy="36893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3893820" cy="3689350"/>
                    </a:xfrm>
                    <a:prstGeom prst="rect">
                      <a:avLst/>
                    </a:prstGeom>
                    <a:noFill/>
                    <a:ln w="9525">
                      <a:noFill/>
                      <a:miter lim="800000"/>
                      <a:headEnd/>
                      <a:tailEnd/>
                    </a:ln>
                  </pic:spPr>
                </pic:pic>
              </a:graphicData>
            </a:graphic>
          </wp:inline>
        </w:drawing>
      </w:r>
    </w:p>
    <w:p w:rsidR="00B73C95" w:rsidRDefault="00B73C95">
      <w:pPr>
        <w:pStyle w:val="Caption"/>
        <w:keepNext w:val="0"/>
        <w:spacing w:after="120"/>
        <w:rPr>
          <w:b w:val="0"/>
        </w:rPr>
      </w:pPr>
      <w:bookmarkStart w:id="11" w:name="_Ref159738553"/>
      <w:bookmarkStart w:id="12" w:name="_Toc238559680"/>
      <w:r>
        <w:t xml:space="preserve">Figure </w:t>
      </w:r>
      <w:fldSimple w:instr=" SEQ Figure \* ARABIC ">
        <w:r w:rsidR="00250832">
          <w:rPr>
            <w:noProof/>
          </w:rPr>
          <w:t>1</w:t>
        </w:r>
      </w:fldSimple>
      <w:bookmarkEnd w:id="11"/>
      <w:r>
        <w:t xml:space="preserve">: </w:t>
      </w:r>
      <w:r w:rsidR="000538F7">
        <w:t>Ketza River Project</w:t>
      </w:r>
      <w:r>
        <w:t xml:space="preserve"> General Location Map</w:t>
      </w:r>
      <w:r>
        <w:rPr>
          <w:rStyle w:val="FootnoteReference"/>
        </w:rPr>
        <w:footnoteReference w:id="4"/>
      </w:r>
      <w:bookmarkEnd w:id="12"/>
    </w:p>
    <w:p w:rsidR="00B73C95" w:rsidRDefault="00B73C95">
      <w:pPr>
        <w:pStyle w:val="Heading2"/>
        <w:pageBreakBefore/>
      </w:pPr>
      <w:bookmarkStart w:id="13" w:name="_Toc163888418"/>
      <w:bookmarkStart w:id="14" w:name="_Toc238559668"/>
      <w:r>
        <w:lastRenderedPageBreak/>
        <w:t>Access</w:t>
      </w:r>
      <w:bookmarkEnd w:id="10"/>
      <w:bookmarkEnd w:id="13"/>
      <w:bookmarkEnd w:id="14"/>
    </w:p>
    <w:p w:rsidR="00B73C95" w:rsidRDefault="00B73C95">
      <w:pPr>
        <w:pStyle w:val="BodyText"/>
        <w:numPr>
          <w:ilvl w:val="0"/>
          <w:numId w:val="13"/>
        </w:numPr>
        <w:ind w:left="1080" w:hanging="360"/>
        <w:rPr>
          <w:b/>
        </w:rPr>
      </w:pPr>
      <w:r>
        <w:rPr>
          <w:b/>
        </w:rPr>
        <w:t>Base of Operations:</w:t>
      </w:r>
      <w:r>
        <w:rPr>
          <w:b/>
        </w:rPr>
        <w:tab/>
      </w:r>
      <w:r>
        <w:rPr>
          <w:bCs/>
        </w:rPr>
        <w:t xml:space="preserve">Ketza </w:t>
      </w:r>
      <w:r w:rsidR="001775A9">
        <w:rPr>
          <w:bCs/>
        </w:rPr>
        <w:t xml:space="preserve">River Holdings Ltd. </w:t>
      </w:r>
      <w:r>
        <w:rPr>
          <w:bCs/>
        </w:rPr>
        <w:t>Camp, Yukon Territories</w:t>
      </w:r>
    </w:p>
    <w:p w:rsidR="00B73C95" w:rsidRDefault="00B73C95">
      <w:pPr>
        <w:pStyle w:val="BodyText"/>
        <w:numPr>
          <w:ilvl w:val="0"/>
          <w:numId w:val="13"/>
        </w:numPr>
        <w:ind w:left="1080" w:hanging="360"/>
        <w:rPr>
          <w:b/>
        </w:rPr>
      </w:pPr>
      <w:r>
        <w:rPr>
          <w:b/>
        </w:rPr>
        <w:t xml:space="preserve">Mode of Access to Grid: </w:t>
      </w:r>
      <w:r>
        <w:rPr>
          <w:b/>
        </w:rPr>
        <w:tab/>
      </w:r>
      <w:r>
        <w:t>Trucks &amp; ATVs</w:t>
      </w:r>
    </w:p>
    <w:p w:rsidR="00B73C95" w:rsidRDefault="00B73C95">
      <w:pPr>
        <w:pStyle w:val="BodyText"/>
        <w:numPr>
          <w:ilvl w:val="0"/>
          <w:numId w:val="13"/>
        </w:numPr>
        <w:ind w:left="1080" w:hanging="360"/>
      </w:pPr>
      <w:r>
        <w:rPr>
          <w:b/>
        </w:rPr>
        <w:t>Mode of Access to Lines:</w:t>
      </w:r>
      <w:r>
        <w:tab/>
        <w:t>Trucks, ATV &amp; by foot</w:t>
      </w:r>
    </w:p>
    <w:p w:rsidR="00B73C95" w:rsidRDefault="00B73C95">
      <w:pPr>
        <w:pStyle w:val="Heading2"/>
      </w:pPr>
      <w:bookmarkStart w:id="15" w:name="_Toc163888419"/>
      <w:bookmarkStart w:id="16" w:name="_Toc238559669"/>
      <w:r>
        <w:t>Survey Area</w:t>
      </w:r>
      <w:bookmarkEnd w:id="15"/>
      <w:bookmarkEnd w:id="16"/>
    </w:p>
    <w:p w:rsidR="00B73C95" w:rsidRDefault="00B73C95">
      <w:pPr>
        <w:pStyle w:val="BodyText"/>
        <w:numPr>
          <w:ilvl w:val="0"/>
          <w:numId w:val="13"/>
        </w:numPr>
        <w:tabs>
          <w:tab w:val="left" w:pos="-1800"/>
          <w:tab w:val="left" w:pos="4320"/>
        </w:tabs>
        <w:ind w:left="1080" w:hanging="360"/>
        <w:jc w:val="both"/>
      </w:pPr>
      <w:r>
        <w:rPr>
          <w:b/>
        </w:rPr>
        <w:t>Established by:</w:t>
      </w:r>
      <w:r>
        <w:rPr>
          <w:b/>
        </w:rPr>
        <w:tab/>
      </w:r>
      <w:r>
        <w:rPr>
          <w:bCs/>
        </w:rPr>
        <w:t>Ketza River Holdings Ltd.</w:t>
      </w:r>
    </w:p>
    <w:p w:rsidR="00B73C95" w:rsidRDefault="00B73C95">
      <w:pPr>
        <w:pStyle w:val="BodyText"/>
        <w:numPr>
          <w:ilvl w:val="0"/>
          <w:numId w:val="13"/>
        </w:numPr>
        <w:tabs>
          <w:tab w:val="left" w:pos="-1800"/>
          <w:tab w:val="left" w:pos="4320"/>
        </w:tabs>
        <w:ind w:left="1080" w:hanging="360"/>
      </w:pPr>
      <w:r>
        <w:rPr>
          <w:b/>
        </w:rPr>
        <w:t xml:space="preserve">Coordinate Reference System: </w:t>
      </w:r>
      <w:r>
        <w:rPr>
          <w:b/>
        </w:rPr>
        <w:tab/>
      </w:r>
      <w:r>
        <w:t>Survey Grid referenced to UTM Coordinates,</w:t>
      </w:r>
      <w:r>
        <w:tab/>
      </w:r>
      <w:r>
        <w:tab/>
        <w:t>(</w:t>
      </w:r>
      <w:r>
        <w:fldChar w:fldCharType="begin"/>
      </w:r>
      <w:r>
        <w:instrText xml:space="preserve"> REF _Ref154456194 \h </w:instrText>
      </w:r>
      <w:r>
        <w:fldChar w:fldCharType="separate"/>
      </w:r>
      <w:r w:rsidR="00250832">
        <w:t xml:space="preserve">Figure </w:t>
      </w:r>
      <w:r w:rsidR="00250832">
        <w:rPr>
          <w:noProof/>
        </w:rPr>
        <w:t>2</w:t>
      </w:r>
      <w:r>
        <w:fldChar w:fldCharType="end"/>
      </w:r>
      <w:r>
        <w:t xml:space="preserve"> and </w:t>
      </w:r>
      <w:fldSimple w:instr=" REF _Ref154456172 \h  \* MERGEFORMAT ">
        <w:r w:rsidR="00250832" w:rsidRPr="00250832">
          <w:t>Table 1</w:t>
        </w:r>
      </w:fldSimple>
      <w:r>
        <w:t>)</w:t>
      </w:r>
    </w:p>
    <w:p w:rsidR="00B73C95" w:rsidRDefault="00B73C95">
      <w:pPr>
        <w:pStyle w:val="BodyText"/>
        <w:numPr>
          <w:ilvl w:val="0"/>
          <w:numId w:val="13"/>
        </w:numPr>
        <w:tabs>
          <w:tab w:val="left" w:pos="-1800"/>
          <w:tab w:val="left" w:pos="4320"/>
        </w:tabs>
        <w:ind w:left="1080" w:hanging="360"/>
      </w:pPr>
      <w:r>
        <w:rPr>
          <w:b/>
        </w:rPr>
        <w:t>Station Interval:</w:t>
      </w:r>
      <w:r>
        <w:tab/>
      </w:r>
      <w:r w:rsidR="001775A9">
        <w:t>~</w:t>
      </w:r>
      <w:r>
        <w:t>100m</w:t>
      </w:r>
    </w:p>
    <w:p w:rsidR="00B73C95" w:rsidRDefault="00B73C95">
      <w:pPr>
        <w:pStyle w:val="BodyText"/>
        <w:numPr>
          <w:ilvl w:val="0"/>
          <w:numId w:val="13"/>
        </w:numPr>
        <w:tabs>
          <w:tab w:val="left" w:pos="-1800"/>
          <w:tab w:val="left" w:pos="4320"/>
        </w:tabs>
        <w:suppressAutoHyphens/>
        <w:ind w:left="1080" w:hanging="360"/>
      </w:pPr>
      <w:r>
        <w:rPr>
          <w:b/>
        </w:rPr>
        <w:t>Grid Azimuth:</w:t>
      </w:r>
      <w:r>
        <w:tab/>
      </w:r>
      <w:r w:rsidR="001775A9">
        <w:t>~</w:t>
      </w:r>
      <w:r>
        <w:t>49</w:t>
      </w:r>
      <w:r>
        <w:sym w:font="Symbol" w:char="F0B0"/>
      </w:r>
      <w:r>
        <w:t xml:space="preserve"> (True North)</w:t>
      </w:r>
    </w:p>
    <w:p w:rsidR="00B73C95" w:rsidRDefault="00B73C95">
      <w:pPr>
        <w:pStyle w:val="BodyText"/>
        <w:numPr>
          <w:ilvl w:val="0"/>
          <w:numId w:val="13"/>
        </w:numPr>
        <w:tabs>
          <w:tab w:val="left" w:pos="-1800"/>
          <w:tab w:val="left" w:pos="4320"/>
        </w:tabs>
        <w:suppressAutoHyphens/>
        <w:ind w:left="1080" w:hanging="360"/>
      </w:pPr>
      <w:r>
        <w:rPr>
          <w:b/>
        </w:rPr>
        <w:t>Declination:</w:t>
      </w:r>
      <w:r>
        <w:tab/>
      </w:r>
      <w:r w:rsidR="001775A9">
        <w:t>~</w:t>
      </w:r>
      <w:r>
        <w:rPr>
          <w:rFonts w:cs="Arial"/>
        </w:rPr>
        <w:t>23</w:t>
      </w:r>
      <w:r>
        <w:rPr>
          <w:rFonts w:cs="Arial"/>
        </w:rPr>
        <w:sym w:font="Symbol" w:char="F0B0"/>
      </w:r>
      <w:r>
        <w:rPr>
          <w:rFonts w:cs="Arial"/>
        </w:rPr>
        <w:t>E</w:t>
      </w:r>
    </w:p>
    <w:p w:rsidR="00B73C95" w:rsidRDefault="00B73C95">
      <w:pPr>
        <w:pStyle w:val="BodyText"/>
        <w:numPr>
          <w:ilvl w:val="0"/>
          <w:numId w:val="13"/>
        </w:numPr>
        <w:tabs>
          <w:tab w:val="left" w:pos="-1800"/>
          <w:tab w:val="left" w:pos="4320"/>
        </w:tabs>
        <w:spacing w:after="480"/>
        <w:ind w:left="1077" w:hanging="357"/>
      </w:pPr>
      <w:r>
        <w:rPr>
          <w:b/>
        </w:rPr>
        <w:t>Method of Chaining:</w:t>
      </w:r>
      <w:r>
        <w:rPr>
          <w:b/>
        </w:rPr>
        <w:tab/>
      </w:r>
      <w:r>
        <w:t>Metric, pickets GPS surveyed</w:t>
      </w:r>
    </w:p>
    <w:tbl>
      <w:tblPr>
        <w:tblW w:w="7940" w:type="dxa"/>
        <w:jc w:val="center"/>
        <w:tblInd w:w="561" w:type="dxa"/>
        <w:tblBorders>
          <w:top w:val="single" w:sz="12" w:space="0" w:color="auto"/>
          <w:left w:val="single" w:sz="12" w:space="0" w:color="auto"/>
          <w:bottom w:val="single" w:sz="12" w:space="0" w:color="auto"/>
          <w:right w:val="single" w:sz="12" w:space="0" w:color="auto"/>
        </w:tblBorders>
        <w:tblLayout w:type="fixed"/>
        <w:tblLook w:val="0000"/>
      </w:tblPr>
      <w:tblGrid>
        <w:gridCol w:w="1170"/>
        <w:gridCol w:w="1190"/>
        <w:gridCol w:w="1260"/>
        <w:gridCol w:w="1080"/>
        <w:gridCol w:w="1080"/>
        <w:gridCol w:w="1080"/>
        <w:gridCol w:w="1080"/>
      </w:tblGrid>
      <w:tr w:rsidR="00B73C95">
        <w:tblPrEx>
          <w:tblCellMar>
            <w:top w:w="0" w:type="dxa"/>
            <w:bottom w:w="0" w:type="dxa"/>
          </w:tblCellMar>
        </w:tblPrEx>
        <w:trPr>
          <w:jc w:val="center"/>
        </w:trPr>
        <w:tc>
          <w:tcPr>
            <w:tcW w:w="1170" w:type="dxa"/>
            <w:tcBorders>
              <w:top w:val="single" w:sz="12" w:space="0" w:color="auto"/>
              <w:bottom w:val="nil"/>
              <w:right w:val="single" w:sz="12" w:space="0" w:color="auto"/>
            </w:tcBorders>
            <w:vAlign w:val="center"/>
          </w:tcPr>
          <w:p w:rsidR="0027774F" w:rsidRDefault="00B73C95">
            <w:pPr>
              <w:jc w:val="center"/>
              <w:rPr>
                <w:sz w:val="16"/>
              </w:rPr>
            </w:pPr>
            <w:r>
              <w:br w:type="page"/>
            </w:r>
            <w:r>
              <w:br w:type="page"/>
            </w:r>
            <w:r>
              <w:rPr>
                <w:sz w:val="16"/>
              </w:rPr>
              <w:br w:type="page"/>
            </w:r>
          </w:p>
          <w:p w:rsidR="00B73C95" w:rsidRDefault="00B73C95">
            <w:pPr>
              <w:jc w:val="center"/>
              <w:rPr>
                <w:rFonts w:cs="Arial"/>
                <w:b/>
                <w:sz w:val="16"/>
              </w:rPr>
            </w:pPr>
            <w:r>
              <w:rPr>
                <w:rFonts w:cs="Arial"/>
                <w:b/>
                <w:sz w:val="16"/>
              </w:rPr>
              <w:t xml:space="preserve">Line </w:t>
            </w:r>
          </w:p>
        </w:tc>
        <w:tc>
          <w:tcPr>
            <w:tcW w:w="1190" w:type="dxa"/>
            <w:tcBorders>
              <w:top w:val="single" w:sz="12" w:space="0" w:color="auto"/>
              <w:left w:val="single" w:sz="12" w:space="0" w:color="auto"/>
              <w:bottom w:val="nil"/>
              <w:right w:val="single" w:sz="12" w:space="0" w:color="auto"/>
            </w:tcBorders>
            <w:vAlign w:val="center"/>
          </w:tcPr>
          <w:p w:rsidR="0027774F" w:rsidRDefault="0027774F">
            <w:pPr>
              <w:jc w:val="center"/>
              <w:rPr>
                <w:rFonts w:cs="Arial"/>
                <w:b/>
                <w:sz w:val="16"/>
              </w:rPr>
            </w:pPr>
          </w:p>
          <w:p w:rsidR="00B73C95" w:rsidRDefault="00B73C95">
            <w:pPr>
              <w:jc w:val="center"/>
              <w:rPr>
                <w:rFonts w:cs="Arial"/>
                <w:b/>
                <w:sz w:val="16"/>
              </w:rPr>
            </w:pPr>
            <w:r>
              <w:rPr>
                <w:rFonts w:cs="Arial"/>
                <w:b/>
                <w:sz w:val="16"/>
              </w:rPr>
              <w:t>Array Coord. Start</w:t>
            </w:r>
          </w:p>
        </w:tc>
        <w:tc>
          <w:tcPr>
            <w:tcW w:w="1260" w:type="dxa"/>
            <w:tcBorders>
              <w:top w:val="single" w:sz="12" w:space="0" w:color="auto"/>
              <w:left w:val="single" w:sz="12" w:space="0" w:color="auto"/>
              <w:bottom w:val="nil"/>
              <w:right w:val="single" w:sz="12" w:space="0" w:color="auto"/>
            </w:tcBorders>
            <w:vAlign w:val="center"/>
          </w:tcPr>
          <w:p w:rsidR="0027774F" w:rsidRDefault="0027774F">
            <w:pPr>
              <w:jc w:val="center"/>
              <w:rPr>
                <w:rFonts w:cs="Arial"/>
                <w:b/>
                <w:sz w:val="16"/>
              </w:rPr>
            </w:pPr>
          </w:p>
          <w:p w:rsidR="00B73C95" w:rsidRDefault="00B73C95">
            <w:pPr>
              <w:jc w:val="center"/>
              <w:rPr>
                <w:rFonts w:cs="Arial"/>
                <w:b/>
                <w:sz w:val="16"/>
              </w:rPr>
            </w:pPr>
            <w:r>
              <w:rPr>
                <w:rFonts w:cs="Arial"/>
                <w:b/>
                <w:sz w:val="16"/>
              </w:rPr>
              <w:t>Array Coord. End</w:t>
            </w:r>
          </w:p>
        </w:tc>
        <w:tc>
          <w:tcPr>
            <w:tcW w:w="2160" w:type="dxa"/>
            <w:gridSpan w:val="2"/>
            <w:tcBorders>
              <w:top w:val="single" w:sz="12" w:space="0" w:color="auto"/>
              <w:left w:val="single" w:sz="12" w:space="0" w:color="auto"/>
              <w:bottom w:val="single" w:sz="8" w:space="0" w:color="auto"/>
              <w:right w:val="single" w:sz="12" w:space="0" w:color="auto"/>
            </w:tcBorders>
            <w:vAlign w:val="center"/>
          </w:tcPr>
          <w:p w:rsidR="00B73C95" w:rsidRDefault="00B73C95">
            <w:pPr>
              <w:jc w:val="center"/>
              <w:rPr>
                <w:rFonts w:cs="Arial"/>
                <w:b/>
                <w:sz w:val="16"/>
              </w:rPr>
            </w:pPr>
            <w:r>
              <w:rPr>
                <w:rFonts w:cs="Arial"/>
                <w:b/>
                <w:sz w:val="16"/>
              </w:rPr>
              <w:t>UTM Coord. Start</w:t>
            </w:r>
          </w:p>
        </w:tc>
        <w:tc>
          <w:tcPr>
            <w:tcW w:w="2160" w:type="dxa"/>
            <w:gridSpan w:val="2"/>
            <w:tcBorders>
              <w:top w:val="single" w:sz="12" w:space="0" w:color="auto"/>
              <w:left w:val="single" w:sz="12" w:space="0" w:color="auto"/>
              <w:bottom w:val="single" w:sz="8" w:space="0" w:color="auto"/>
              <w:right w:val="single" w:sz="12" w:space="0" w:color="auto"/>
            </w:tcBorders>
            <w:vAlign w:val="center"/>
          </w:tcPr>
          <w:p w:rsidR="00B73C95" w:rsidRDefault="00B73C95">
            <w:pPr>
              <w:jc w:val="center"/>
              <w:rPr>
                <w:rFonts w:cs="Arial"/>
                <w:b/>
                <w:sz w:val="16"/>
              </w:rPr>
            </w:pPr>
            <w:r>
              <w:rPr>
                <w:rFonts w:cs="Arial"/>
                <w:b/>
                <w:sz w:val="16"/>
              </w:rPr>
              <w:t>UTM C</w:t>
            </w:r>
            <w:r>
              <w:rPr>
                <w:rFonts w:cs="Arial"/>
                <w:b/>
                <w:sz w:val="16"/>
              </w:rPr>
              <w:t>o</w:t>
            </w:r>
            <w:r>
              <w:rPr>
                <w:rFonts w:cs="Arial"/>
                <w:b/>
                <w:sz w:val="16"/>
              </w:rPr>
              <w:t>ord. End</w:t>
            </w:r>
          </w:p>
        </w:tc>
      </w:tr>
      <w:tr w:rsidR="00B73C95">
        <w:tblPrEx>
          <w:tblCellMar>
            <w:top w:w="0" w:type="dxa"/>
            <w:bottom w:w="0" w:type="dxa"/>
          </w:tblCellMar>
        </w:tblPrEx>
        <w:trPr>
          <w:jc w:val="center"/>
        </w:trPr>
        <w:tc>
          <w:tcPr>
            <w:tcW w:w="1170" w:type="dxa"/>
            <w:tcBorders>
              <w:top w:val="nil"/>
              <w:bottom w:val="single" w:sz="12" w:space="0" w:color="auto"/>
              <w:right w:val="single" w:sz="12" w:space="0" w:color="auto"/>
            </w:tcBorders>
            <w:vAlign w:val="center"/>
          </w:tcPr>
          <w:p w:rsidR="00B73C95" w:rsidRDefault="00B73C95">
            <w:pPr>
              <w:pStyle w:val="FootnoteBase"/>
              <w:keepLines w:val="0"/>
              <w:spacing w:line="240" w:lineRule="auto"/>
              <w:jc w:val="center"/>
              <w:rPr>
                <w:rFonts w:cs="Arial"/>
                <w:sz w:val="16"/>
              </w:rPr>
            </w:pPr>
          </w:p>
        </w:tc>
        <w:tc>
          <w:tcPr>
            <w:tcW w:w="1190" w:type="dxa"/>
            <w:tcBorders>
              <w:top w:val="nil"/>
              <w:left w:val="single" w:sz="12" w:space="0" w:color="auto"/>
              <w:bottom w:val="single" w:sz="12" w:space="0" w:color="auto"/>
              <w:right w:val="single" w:sz="12" w:space="0" w:color="auto"/>
            </w:tcBorders>
            <w:vAlign w:val="center"/>
          </w:tcPr>
          <w:p w:rsidR="00B73C95" w:rsidRDefault="00B73C95">
            <w:pPr>
              <w:jc w:val="center"/>
              <w:rPr>
                <w:rFonts w:cs="Arial"/>
                <w:sz w:val="16"/>
              </w:rPr>
            </w:pPr>
          </w:p>
        </w:tc>
        <w:tc>
          <w:tcPr>
            <w:tcW w:w="1260" w:type="dxa"/>
            <w:tcBorders>
              <w:top w:val="nil"/>
              <w:left w:val="single" w:sz="12" w:space="0" w:color="auto"/>
              <w:bottom w:val="single" w:sz="12" w:space="0" w:color="auto"/>
              <w:right w:val="single" w:sz="12" w:space="0" w:color="auto"/>
            </w:tcBorders>
            <w:vAlign w:val="center"/>
          </w:tcPr>
          <w:p w:rsidR="00B73C95" w:rsidRDefault="00B73C95">
            <w:pPr>
              <w:jc w:val="center"/>
              <w:rPr>
                <w:rFonts w:cs="Arial"/>
                <w:sz w:val="16"/>
              </w:rPr>
            </w:pPr>
          </w:p>
        </w:tc>
        <w:tc>
          <w:tcPr>
            <w:tcW w:w="1080" w:type="dxa"/>
            <w:tcBorders>
              <w:top w:val="single" w:sz="8" w:space="0" w:color="auto"/>
              <w:left w:val="single" w:sz="12" w:space="0" w:color="auto"/>
              <w:bottom w:val="single" w:sz="12" w:space="0" w:color="auto"/>
              <w:right w:val="single" w:sz="8" w:space="0" w:color="auto"/>
            </w:tcBorders>
          </w:tcPr>
          <w:p w:rsidR="00B73C95" w:rsidRDefault="00B73C95">
            <w:pPr>
              <w:jc w:val="center"/>
              <w:rPr>
                <w:rFonts w:cs="Arial"/>
                <w:b/>
                <w:sz w:val="16"/>
              </w:rPr>
            </w:pPr>
            <w:r>
              <w:rPr>
                <w:rFonts w:cs="Arial"/>
                <w:b/>
                <w:sz w:val="16"/>
              </w:rPr>
              <w:t>Easting</w:t>
            </w:r>
          </w:p>
        </w:tc>
        <w:tc>
          <w:tcPr>
            <w:tcW w:w="1080" w:type="dxa"/>
            <w:tcBorders>
              <w:top w:val="single" w:sz="8" w:space="0" w:color="auto"/>
              <w:left w:val="single" w:sz="8" w:space="0" w:color="auto"/>
              <w:bottom w:val="single" w:sz="12" w:space="0" w:color="auto"/>
              <w:right w:val="single" w:sz="12" w:space="0" w:color="auto"/>
            </w:tcBorders>
          </w:tcPr>
          <w:p w:rsidR="00B73C95" w:rsidRDefault="00B73C95">
            <w:pPr>
              <w:jc w:val="center"/>
              <w:rPr>
                <w:rFonts w:cs="Arial"/>
                <w:b/>
                <w:sz w:val="16"/>
              </w:rPr>
            </w:pPr>
            <w:r>
              <w:rPr>
                <w:rFonts w:cs="Arial"/>
                <w:b/>
                <w:sz w:val="16"/>
              </w:rPr>
              <w:t>Northing</w:t>
            </w:r>
          </w:p>
        </w:tc>
        <w:tc>
          <w:tcPr>
            <w:tcW w:w="1080" w:type="dxa"/>
            <w:tcBorders>
              <w:top w:val="single" w:sz="8" w:space="0" w:color="auto"/>
              <w:left w:val="single" w:sz="12" w:space="0" w:color="auto"/>
              <w:bottom w:val="single" w:sz="12" w:space="0" w:color="auto"/>
              <w:right w:val="single" w:sz="8" w:space="0" w:color="auto"/>
            </w:tcBorders>
          </w:tcPr>
          <w:p w:rsidR="00B73C95" w:rsidRDefault="00B73C95">
            <w:pPr>
              <w:jc w:val="center"/>
              <w:rPr>
                <w:rFonts w:cs="Arial"/>
                <w:b/>
                <w:sz w:val="16"/>
              </w:rPr>
            </w:pPr>
            <w:r>
              <w:rPr>
                <w:rFonts w:cs="Arial"/>
                <w:b/>
                <w:sz w:val="16"/>
              </w:rPr>
              <w:t>Easting</w:t>
            </w:r>
          </w:p>
        </w:tc>
        <w:tc>
          <w:tcPr>
            <w:tcW w:w="1080" w:type="dxa"/>
            <w:tcBorders>
              <w:top w:val="single" w:sz="8" w:space="0" w:color="auto"/>
              <w:left w:val="single" w:sz="8" w:space="0" w:color="auto"/>
              <w:bottom w:val="single" w:sz="12" w:space="0" w:color="auto"/>
              <w:right w:val="single" w:sz="12" w:space="0" w:color="auto"/>
            </w:tcBorders>
          </w:tcPr>
          <w:p w:rsidR="00B73C95" w:rsidRDefault="00B73C95">
            <w:pPr>
              <w:jc w:val="center"/>
              <w:rPr>
                <w:rFonts w:cs="Arial"/>
                <w:b/>
                <w:sz w:val="16"/>
              </w:rPr>
            </w:pPr>
            <w:r>
              <w:rPr>
                <w:rFonts w:cs="Arial"/>
                <w:b/>
                <w:sz w:val="16"/>
              </w:rPr>
              <w:t>Northing</w:t>
            </w:r>
          </w:p>
        </w:tc>
      </w:tr>
      <w:tr w:rsidR="00B73C95" w:rsidTr="0027774F">
        <w:tblPrEx>
          <w:tblCellMar>
            <w:top w:w="0" w:type="dxa"/>
            <w:bottom w:w="0" w:type="dxa"/>
          </w:tblCellMar>
        </w:tblPrEx>
        <w:trPr>
          <w:trHeight w:val="275"/>
          <w:jc w:val="center"/>
        </w:trPr>
        <w:tc>
          <w:tcPr>
            <w:tcW w:w="1170" w:type="dxa"/>
            <w:tcBorders>
              <w:top w:val="single" w:sz="12" w:space="0" w:color="auto"/>
              <w:left w:val="single" w:sz="12" w:space="0" w:color="auto"/>
              <w:bottom w:val="single" w:sz="4" w:space="0" w:color="auto"/>
              <w:right w:val="single" w:sz="4" w:space="0" w:color="auto"/>
            </w:tcBorders>
          </w:tcPr>
          <w:p w:rsidR="0027774F" w:rsidRDefault="0027774F">
            <w:pPr>
              <w:jc w:val="center"/>
              <w:rPr>
                <w:sz w:val="16"/>
              </w:rPr>
            </w:pPr>
          </w:p>
          <w:p w:rsidR="00B73C95" w:rsidRDefault="00B73C95">
            <w:pPr>
              <w:jc w:val="center"/>
              <w:rPr>
                <w:sz w:val="16"/>
              </w:rPr>
            </w:pPr>
            <w:r>
              <w:rPr>
                <w:sz w:val="16"/>
              </w:rPr>
              <w:t>L0N</w:t>
            </w:r>
          </w:p>
        </w:tc>
        <w:tc>
          <w:tcPr>
            <w:tcW w:w="1190" w:type="dxa"/>
            <w:tcBorders>
              <w:top w:val="single" w:sz="12" w:space="0" w:color="auto"/>
              <w:left w:val="single" w:sz="4" w:space="0" w:color="auto"/>
              <w:bottom w:val="single" w:sz="4" w:space="0" w:color="auto"/>
              <w:right w:val="single" w:sz="4" w:space="0" w:color="auto"/>
            </w:tcBorders>
          </w:tcPr>
          <w:p w:rsidR="0027774F" w:rsidRDefault="0027774F">
            <w:pPr>
              <w:jc w:val="center"/>
              <w:rPr>
                <w:sz w:val="16"/>
              </w:rPr>
            </w:pPr>
          </w:p>
          <w:p w:rsidR="00B73C95" w:rsidRDefault="00E6626C">
            <w:pPr>
              <w:jc w:val="center"/>
              <w:rPr>
                <w:sz w:val="16"/>
              </w:rPr>
            </w:pPr>
            <w:r>
              <w:rPr>
                <w:sz w:val="16"/>
              </w:rPr>
              <w:t>0E</w:t>
            </w:r>
          </w:p>
        </w:tc>
        <w:tc>
          <w:tcPr>
            <w:tcW w:w="1260" w:type="dxa"/>
            <w:tcBorders>
              <w:top w:val="single" w:sz="12" w:space="0" w:color="auto"/>
              <w:left w:val="single" w:sz="4" w:space="0" w:color="auto"/>
              <w:bottom w:val="single" w:sz="4" w:space="0" w:color="auto"/>
              <w:right w:val="single" w:sz="4" w:space="0" w:color="auto"/>
            </w:tcBorders>
          </w:tcPr>
          <w:p w:rsidR="0027774F" w:rsidRDefault="0027774F">
            <w:pPr>
              <w:jc w:val="center"/>
              <w:rPr>
                <w:sz w:val="16"/>
              </w:rPr>
            </w:pPr>
          </w:p>
          <w:p w:rsidR="00B73C95" w:rsidRDefault="00E6626C">
            <w:pPr>
              <w:jc w:val="center"/>
              <w:rPr>
                <w:sz w:val="16"/>
              </w:rPr>
            </w:pPr>
            <w:r>
              <w:rPr>
                <w:sz w:val="16"/>
              </w:rPr>
              <w:t>2400E</w:t>
            </w:r>
          </w:p>
        </w:tc>
        <w:tc>
          <w:tcPr>
            <w:tcW w:w="1080" w:type="dxa"/>
            <w:tcBorders>
              <w:top w:val="single" w:sz="12" w:space="0" w:color="auto"/>
              <w:left w:val="single" w:sz="4" w:space="0" w:color="auto"/>
              <w:bottom w:val="single" w:sz="4" w:space="0" w:color="auto"/>
              <w:right w:val="single" w:sz="4" w:space="0" w:color="auto"/>
            </w:tcBorders>
          </w:tcPr>
          <w:p w:rsidR="0027774F" w:rsidRDefault="0027774F">
            <w:pPr>
              <w:jc w:val="center"/>
              <w:rPr>
                <w:sz w:val="16"/>
              </w:rPr>
            </w:pPr>
          </w:p>
          <w:p w:rsidR="00B73C95" w:rsidRDefault="00E6626C">
            <w:pPr>
              <w:jc w:val="center"/>
              <w:rPr>
                <w:sz w:val="16"/>
              </w:rPr>
            </w:pPr>
            <w:r w:rsidRPr="00E6626C">
              <w:rPr>
                <w:sz w:val="16"/>
              </w:rPr>
              <w:t>644234</w:t>
            </w:r>
          </w:p>
        </w:tc>
        <w:tc>
          <w:tcPr>
            <w:tcW w:w="1080" w:type="dxa"/>
            <w:tcBorders>
              <w:top w:val="single" w:sz="12" w:space="0" w:color="auto"/>
              <w:left w:val="single" w:sz="4" w:space="0" w:color="auto"/>
              <w:bottom w:val="single" w:sz="4" w:space="0" w:color="auto"/>
              <w:right w:val="single" w:sz="4" w:space="0" w:color="auto"/>
            </w:tcBorders>
          </w:tcPr>
          <w:p w:rsidR="0027774F" w:rsidRDefault="0027774F">
            <w:pPr>
              <w:widowControl/>
              <w:jc w:val="center"/>
              <w:rPr>
                <w:sz w:val="16"/>
              </w:rPr>
            </w:pPr>
          </w:p>
          <w:p w:rsidR="00B73C95" w:rsidRDefault="00E6626C">
            <w:pPr>
              <w:widowControl/>
              <w:jc w:val="center"/>
              <w:rPr>
                <w:rFonts w:cs="Arial"/>
                <w:sz w:val="16"/>
                <w:szCs w:val="18"/>
              </w:rPr>
            </w:pPr>
            <w:r w:rsidRPr="00E6626C">
              <w:rPr>
                <w:sz w:val="16"/>
              </w:rPr>
              <w:t>6825180</w:t>
            </w:r>
          </w:p>
        </w:tc>
        <w:tc>
          <w:tcPr>
            <w:tcW w:w="1080" w:type="dxa"/>
            <w:tcBorders>
              <w:top w:val="single" w:sz="12" w:space="0" w:color="auto"/>
              <w:left w:val="single" w:sz="4" w:space="0" w:color="auto"/>
              <w:bottom w:val="single" w:sz="4" w:space="0" w:color="auto"/>
              <w:right w:val="single" w:sz="4" w:space="0" w:color="auto"/>
            </w:tcBorders>
            <w:vAlign w:val="center"/>
          </w:tcPr>
          <w:p w:rsidR="0027774F" w:rsidRDefault="0027774F">
            <w:pPr>
              <w:jc w:val="center"/>
              <w:rPr>
                <w:sz w:val="16"/>
              </w:rPr>
            </w:pPr>
          </w:p>
          <w:p w:rsidR="00B73C95" w:rsidRDefault="00E6626C">
            <w:pPr>
              <w:jc w:val="center"/>
              <w:rPr>
                <w:sz w:val="16"/>
              </w:rPr>
            </w:pPr>
            <w:r w:rsidRPr="00E6626C">
              <w:rPr>
                <w:sz w:val="16"/>
              </w:rPr>
              <w:t>646051</w:t>
            </w:r>
          </w:p>
        </w:tc>
        <w:tc>
          <w:tcPr>
            <w:tcW w:w="1080" w:type="dxa"/>
            <w:tcBorders>
              <w:top w:val="single" w:sz="12" w:space="0" w:color="auto"/>
              <w:left w:val="single" w:sz="4" w:space="0" w:color="auto"/>
              <w:bottom w:val="single" w:sz="4" w:space="0" w:color="auto"/>
              <w:right w:val="single" w:sz="12" w:space="0" w:color="auto"/>
            </w:tcBorders>
            <w:vAlign w:val="center"/>
          </w:tcPr>
          <w:p w:rsidR="0027774F" w:rsidRDefault="0027774F">
            <w:pPr>
              <w:jc w:val="center"/>
              <w:rPr>
                <w:sz w:val="16"/>
              </w:rPr>
            </w:pPr>
          </w:p>
          <w:p w:rsidR="00B73C95" w:rsidRDefault="00E6626C">
            <w:pPr>
              <w:jc w:val="center"/>
              <w:rPr>
                <w:sz w:val="16"/>
              </w:rPr>
            </w:pPr>
            <w:r w:rsidRPr="00E6626C">
              <w:rPr>
                <w:sz w:val="16"/>
              </w:rPr>
              <w:t>6826769</w:t>
            </w:r>
          </w:p>
        </w:tc>
      </w:tr>
      <w:tr w:rsidR="00E6626C" w:rsidTr="0027774F">
        <w:tblPrEx>
          <w:tblCellMar>
            <w:top w:w="0" w:type="dxa"/>
            <w:bottom w:w="0" w:type="dxa"/>
          </w:tblCellMar>
        </w:tblPrEx>
        <w:trPr>
          <w:trHeight w:val="241"/>
          <w:jc w:val="center"/>
        </w:trPr>
        <w:tc>
          <w:tcPr>
            <w:tcW w:w="1170" w:type="dxa"/>
            <w:tcBorders>
              <w:top w:val="single" w:sz="4" w:space="0" w:color="auto"/>
              <w:left w:val="single" w:sz="12" w:space="0" w:color="auto"/>
              <w:bottom w:val="single" w:sz="4" w:space="0" w:color="auto"/>
              <w:right w:val="single" w:sz="4" w:space="0" w:color="auto"/>
            </w:tcBorders>
            <w:vAlign w:val="center"/>
          </w:tcPr>
          <w:p w:rsidR="0027774F" w:rsidRDefault="0027774F">
            <w:pPr>
              <w:jc w:val="center"/>
              <w:rPr>
                <w:sz w:val="16"/>
              </w:rPr>
            </w:pPr>
          </w:p>
          <w:p w:rsidR="00E6626C" w:rsidRDefault="00E6626C">
            <w:pPr>
              <w:jc w:val="center"/>
              <w:rPr>
                <w:sz w:val="16"/>
              </w:rPr>
            </w:pPr>
            <w:r>
              <w:rPr>
                <w:sz w:val="16"/>
              </w:rPr>
              <w:t>L400N</w:t>
            </w:r>
          </w:p>
        </w:tc>
        <w:tc>
          <w:tcPr>
            <w:tcW w:w="1190" w:type="dxa"/>
            <w:tcBorders>
              <w:top w:val="single" w:sz="4" w:space="0" w:color="auto"/>
              <w:left w:val="single" w:sz="4" w:space="0" w:color="auto"/>
              <w:bottom w:val="single" w:sz="4" w:space="0" w:color="auto"/>
              <w:right w:val="single" w:sz="4" w:space="0" w:color="auto"/>
            </w:tcBorders>
          </w:tcPr>
          <w:p w:rsidR="0027774F" w:rsidRDefault="0027774F">
            <w:pPr>
              <w:jc w:val="center"/>
              <w:rPr>
                <w:sz w:val="16"/>
              </w:rPr>
            </w:pPr>
          </w:p>
          <w:p w:rsidR="00E6626C" w:rsidRDefault="00E6626C">
            <w:pPr>
              <w:jc w:val="center"/>
              <w:rPr>
                <w:sz w:val="16"/>
              </w:rPr>
            </w:pPr>
            <w:r>
              <w:rPr>
                <w:sz w:val="16"/>
              </w:rPr>
              <w:t>0E</w:t>
            </w:r>
          </w:p>
        </w:tc>
        <w:tc>
          <w:tcPr>
            <w:tcW w:w="1260" w:type="dxa"/>
            <w:tcBorders>
              <w:top w:val="single" w:sz="4" w:space="0" w:color="auto"/>
              <w:left w:val="single" w:sz="4" w:space="0" w:color="auto"/>
              <w:bottom w:val="single" w:sz="4" w:space="0" w:color="auto"/>
              <w:right w:val="single" w:sz="4" w:space="0" w:color="auto"/>
            </w:tcBorders>
          </w:tcPr>
          <w:p w:rsidR="0027774F" w:rsidRDefault="0027774F">
            <w:pPr>
              <w:jc w:val="center"/>
              <w:rPr>
                <w:sz w:val="16"/>
              </w:rPr>
            </w:pPr>
          </w:p>
          <w:p w:rsidR="00E6626C" w:rsidRDefault="00E6626C">
            <w:pPr>
              <w:jc w:val="center"/>
              <w:rPr>
                <w:sz w:val="16"/>
              </w:rPr>
            </w:pPr>
            <w:r>
              <w:rPr>
                <w:sz w:val="16"/>
              </w:rPr>
              <w:t>2400E</w:t>
            </w:r>
          </w:p>
        </w:tc>
        <w:tc>
          <w:tcPr>
            <w:tcW w:w="1080" w:type="dxa"/>
            <w:tcBorders>
              <w:top w:val="single" w:sz="4" w:space="0" w:color="auto"/>
              <w:left w:val="single" w:sz="4" w:space="0" w:color="auto"/>
              <w:bottom w:val="single" w:sz="4" w:space="0" w:color="auto"/>
              <w:right w:val="single" w:sz="4" w:space="0" w:color="auto"/>
            </w:tcBorders>
            <w:vAlign w:val="bottom"/>
          </w:tcPr>
          <w:p w:rsidR="00E6626C" w:rsidRPr="00E6626C" w:rsidRDefault="00E6626C" w:rsidP="00E6626C">
            <w:pPr>
              <w:jc w:val="center"/>
              <w:rPr>
                <w:rFonts w:cs="Arial"/>
                <w:sz w:val="16"/>
                <w:szCs w:val="16"/>
              </w:rPr>
            </w:pPr>
            <w:r w:rsidRPr="00E6626C">
              <w:rPr>
                <w:rFonts w:cs="Arial"/>
                <w:color w:val="000000"/>
                <w:sz w:val="16"/>
                <w:szCs w:val="16"/>
              </w:rPr>
              <w:t>644014</w:t>
            </w:r>
          </w:p>
        </w:tc>
        <w:tc>
          <w:tcPr>
            <w:tcW w:w="1080" w:type="dxa"/>
            <w:tcBorders>
              <w:top w:val="single" w:sz="4" w:space="0" w:color="auto"/>
              <w:left w:val="single" w:sz="4" w:space="0" w:color="auto"/>
              <w:bottom w:val="single" w:sz="4" w:space="0" w:color="auto"/>
              <w:right w:val="single" w:sz="4" w:space="0" w:color="auto"/>
            </w:tcBorders>
            <w:vAlign w:val="bottom"/>
          </w:tcPr>
          <w:p w:rsidR="00E6626C" w:rsidRPr="00E6626C" w:rsidRDefault="00E6626C" w:rsidP="00E6626C">
            <w:pPr>
              <w:jc w:val="center"/>
              <w:rPr>
                <w:rFonts w:cs="Arial"/>
                <w:sz w:val="16"/>
                <w:szCs w:val="16"/>
              </w:rPr>
            </w:pPr>
            <w:r w:rsidRPr="00E6626C">
              <w:rPr>
                <w:rFonts w:cs="Arial"/>
                <w:color w:val="000000"/>
                <w:sz w:val="16"/>
                <w:szCs w:val="16"/>
              </w:rPr>
              <w:t>6825515</w:t>
            </w:r>
          </w:p>
        </w:tc>
        <w:tc>
          <w:tcPr>
            <w:tcW w:w="1080" w:type="dxa"/>
            <w:tcBorders>
              <w:top w:val="single" w:sz="4" w:space="0" w:color="auto"/>
              <w:left w:val="single" w:sz="4" w:space="0" w:color="auto"/>
              <w:bottom w:val="single" w:sz="4" w:space="0" w:color="auto"/>
              <w:right w:val="single" w:sz="4" w:space="0" w:color="auto"/>
            </w:tcBorders>
            <w:vAlign w:val="bottom"/>
          </w:tcPr>
          <w:p w:rsidR="00E6626C" w:rsidRPr="00E6626C" w:rsidRDefault="00E6626C" w:rsidP="00E6626C">
            <w:pPr>
              <w:jc w:val="center"/>
              <w:rPr>
                <w:rFonts w:cs="Arial"/>
                <w:sz w:val="16"/>
                <w:szCs w:val="16"/>
              </w:rPr>
            </w:pPr>
            <w:r w:rsidRPr="00E6626C">
              <w:rPr>
                <w:rFonts w:cs="Arial"/>
                <w:color w:val="000000"/>
                <w:sz w:val="16"/>
                <w:szCs w:val="16"/>
              </w:rPr>
              <w:t>645824</w:t>
            </w:r>
          </w:p>
        </w:tc>
        <w:tc>
          <w:tcPr>
            <w:tcW w:w="1080" w:type="dxa"/>
            <w:tcBorders>
              <w:top w:val="single" w:sz="4" w:space="0" w:color="auto"/>
              <w:left w:val="single" w:sz="4" w:space="0" w:color="auto"/>
              <w:bottom w:val="single" w:sz="4" w:space="0" w:color="auto"/>
              <w:right w:val="single" w:sz="12" w:space="0" w:color="auto"/>
            </w:tcBorders>
            <w:vAlign w:val="bottom"/>
          </w:tcPr>
          <w:p w:rsidR="00E6626C" w:rsidRPr="00E6626C" w:rsidRDefault="00E6626C" w:rsidP="00E6626C">
            <w:pPr>
              <w:jc w:val="center"/>
              <w:rPr>
                <w:rFonts w:cs="Arial"/>
                <w:sz w:val="16"/>
                <w:szCs w:val="16"/>
              </w:rPr>
            </w:pPr>
            <w:r w:rsidRPr="00E6626C">
              <w:rPr>
                <w:rFonts w:cs="Arial"/>
                <w:color w:val="000000"/>
                <w:sz w:val="16"/>
                <w:szCs w:val="16"/>
              </w:rPr>
              <w:t>6827025</w:t>
            </w:r>
          </w:p>
        </w:tc>
      </w:tr>
      <w:tr w:rsidR="00B73C95" w:rsidTr="000C42B0">
        <w:tblPrEx>
          <w:tblCellMar>
            <w:top w:w="0" w:type="dxa"/>
            <w:bottom w:w="0" w:type="dxa"/>
          </w:tblCellMar>
        </w:tblPrEx>
        <w:trPr>
          <w:trHeight w:val="349"/>
          <w:jc w:val="center"/>
        </w:trPr>
        <w:tc>
          <w:tcPr>
            <w:tcW w:w="1170" w:type="dxa"/>
            <w:tcBorders>
              <w:top w:val="single" w:sz="4" w:space="0" w:color="auto"/>
              <w:left w:val="single" w:sz="12" w:space="0" w:color="auto"/>
              <w:bottom w:val="single" w:sz="4" w:space="0" w:color="auto"/>
              <w:right w:val="single" w:sz="4" w:space="0" w:color="auto"/>
            </w:tcBorders>
            <w:vAlign w:val="center"/>
          </w:tcPr>
          <w:p w:rsidR="0027774F" w:rsidRDefault="0027774F">
            <w:pPr>
              <w:jc w:val="center"/>
              <w:rPr>
                <w:sz w:val="16"/>
              </w:rPr>
            </w:pPr>
          </w:p>
          <w:p w:rsidR="00B73C95" w:rsidRDefault="00B73C95">
            <w:pPr>
              <w:jc w:val="center"/>
              <w:rPr>
                <w:sz w:val="16"/>
              </w:rPr>
            </w:pPr>
            <w:r>
              <w:rPr>
                <w:sz w:val="16"/>
              </w:rPr>
              <w:t>L600N</w:t>
            </w:r>
          </w:p>
        </w:tc>
        <w:tc>
          <w:tcPr>
            <w:tcW w:w="1190" w:type="dxa"/>
            <w:tcBorders>
              <w:top w:val="single" w:sz="4" w:space="0" w:color="auto"/>
              <w:left w:val="single" w:sz="4" w:space="0" w:color="auto"/>
              <w:bottom w:val="single" w:sz="4" w:space="0" w:color="auto"/>
              <w:right w:val="single" w:sz="4" w:space="0" w:color="auto"/>
            </w:tcBorders>
          </w:tcPr>
          <w:p w:rsidR="0027774F" w:rsidRDefault="0027774F">
            <w:pPr>
              <w:jc w:val="center"/>
              <w:rPr>
                <w:sz w:val="16"/>
              </w:rPr>
            </w:pPr>
          </w:p>
          <w:p w:rsidR="00B73C95" w:rsidRDefault="00E6626C">
            <w:pPr>
              <w:jc w:val="center"/>
              <w:rPr>
                <w:sz w:val="16"/>
              </w:rPr>
            </w:pPr>
            <w:r>
              <w:rPr>
                <w:sz w:val="16"/>
              </w:rPr>
              <w:t>0E</w:t>
            </w:r>
          </w:p>
        </w:tc>
        <w:tc>
          <w:tcPr>
            <w:tcW w:w="1260" w:type="dxa"/>
            <w:tcBorders>
              <w:top w:val="single" w:sz="4" w:space="0" w:color="auto"/>
              <w:left w:val="single" w:sz="4" w:space="0" w:color="auto"/>
              <w:bottom w:val="single" w:sz="4" w:space="0" w:color="auto"/>
              <w:right w:val="single" w:sz="4" w:space="0" w:color="auto"/>
            </w:tcBorders>
          </w:tcPr>
          <w:p w:rsidR="0027774F" w:rsidRDefault="0027774F">
            <w:pPr>
              <w:jc w:val="center"/>
              <w:rPr>
                <w:sz w:val="16"/>
              </w:rPr>
            </w:pPr>
          </w:p>
          <w:p w:rsidR="00B73C95" w:rsidRDefault="00E6626C">
            <w:pPr>
              <w:jc w:val="center"/>
              <w:rPr>
                <w:sz w:val="16"/>
              </w:rPr>
            </w:pPr>
            <w:r>
              <w:rPr>
                <w:sz w:val="16"/>
              </w:rPr>
              <w:t>2400E</w:t>
            </w:r>
          </w:p>
        </w:tc>
        <w:tc>
          <w:tcPr>
            <w:tcW w:w="1080" w:type="dxa"/>
            <w:tcBorders>
              <w:top w:val="single" w:sz="4" w:space="0" w:color="auto"/>
              <w:left w:val="single" w:sz="4" w:space="0" w:color="auto"/>
              <w:bottom w:val="single" w:sz="4" w:space="0" w:color="auto"/>
              <w:right w:val="single" w:sz="4" w:space="0" w:color="auto"/>
            </w:tcBorders>
            <w:vAlign w:val="bottom"/>
          </w:tcPr>
          <w:p w:rsidR="00B73C95" w:rsidRDefault="00E6626C">
            <w:pPr>
              <w:suppressAutoHyphens/>
              <w:jc w:val="center"/>
              <w:rPr>
                <w:sz w:val="16"/>
              </w:rPr>
            </w:pPr>
            <w:r w:rsidRPr="00E6626C">
              <w:rPr>
                <w:sz w:val="16"/>
              </w:rPr>
              <w:t>643836</w:t>
            </w:r>
          </w:p>
        </w:tc>
        <w:tc>
          <w:tcPr>
            <w:tcW w:w="1080" w:type="dxa"/>
            <w:tcBorders>
              <w:top w:val="single" w:sz="4" w:space="0" w:color="auto"/>
              <w:left w:val="single" w:sz="4" w:space="0" w:color="auto"/>
              <w:bottom w:val="single" w:sz="4" w:space="0" w:color="auto"/>
              <w:right w:val="single" w:sz="4" w:space="0" w:color="auto"/>
            </w:tcBorders>
            <w:vAlign w:val="bottom"/>
          </w:tcPr>
          <w:p w:rsidR="00B73C95" w:rsidRDefault="00E6626C">
            <w:pPr>
              <w:suppressAutoHyphens/>
              <w:jc w:val="center"/>
              <w:rPr>
                <w:sz w:val="16"/>
              </w:rPr>
            </w:pPr>
            <w:r w:rsidRPr="00E6626C">
              <w:rPr>
                <w:sz w:val="16"/>
              </w:rPr>
              <w:t>6825652</w:t>
            </w:r>
          </w:p>
        </w:tc>
        <w:tc>
          <w:tcPr>
            <w:tcW w:w="1080" w:type="dxa"/>
            <w:tcBorders>
              <w:top w:val="single" w:sz="4" w:space="0" w:color="auto"/>
              <w:left w:val="single" w:sz="4" w:space="0" w:color="auto"/>
              <w:bottom w:val="single" w:sz="4" w:space="0" w:color="auto"/>
              <w:right w:val="single" w:sz="4" w:space="0" w:color="auto"/>
            </w:tcBorders>
            <w:vAlign w:val="bottom"/>
          </w:tcPr>
          <w:p w:rsidR="00B73C95" w:rsidRDefault="00E6626C">
            <w:pPr>
              <w:suppressAutoHyphens/>
              <w:jc w:val="center"/>
              <w:rPr>
                <w:sz w:val="16"/>
              </w:rPr>
            </w:pPr>
            <w:r w:rsidRPr="00E6626C">
              <w:rPr>
                <w:sz w:val="16"/>
              </w:rPr>
              <w:t>645632</w:t>
            </w:r>
          </w:p>
        </w:tc>
        <w:tc>
          <w:tcPr>
            <w:tcW w:w="1080" w:type="dxa"/>
            <w:tcBorders>
              <w:top w:val="single" w:sz="4" w:space="0" w:color="auto"/>
              <w:left w:val="single" w:sz="4" w:space="0" w:color="auto"/>
              <w:bottom w:val="single" w:sz="4" w:space="0" w:color="auto"/>
              <w:right w:val="single" w:sz="12" w:space="0" w:color="auto"/>
            </w:tcBorders>
            <w:vAlign w:val="bottom"/>
          </w:tcPr>
          <w:p w:rsidR="00B73C95" w:rsidRDefault="00E6626C">
            <w:pPr>
              <w:suppressAutoHyphens/>
              <w:jc w:val="center"/>
              <w:rPr>
                <w:sz w:val="16"/>
              </w:rPr>
            </w:pPr>
            <w:r w:rsidRPr="00E6626C">
              <w:rPr>
                <w:sz w:val="16"/>
              </w:rPr>
              <w:t>6827242</w:t>
            </w:r>
          </w:p>
        </w:tc>
      </w:tr>
    </w:tbl>
    <w:p w:rsidR="00B73C95" w:rsidRDefault="00B73C95">
      <w:pPr>
        <w:pStyle w:val="TableBody"/>
        <w:spacing w:before="120" w:after="120"/>
        <w:jc w:val="center"/>
        <w:rPr>
          <w:b/>
          <w:i/>
          <w:sz w:val="20"/>
          <w:u w:val="single"/>
        </w:rPr>
      </w:pPr>
      <w:bookmarkStart w:id="17" w:name="_Toc377363987"/>
      <w:bookmarkStart w:id="18" w:name="_Toc38782940"/>
      <w:bookmarkStart w:id="19" w:name="_Ref154456172"/>
      <w:bookmarkStart w:id="20" w:name="_Toc193367981"/>
      <w:bookmarkStart w:id="21" w:name="_Toc238559688"/>
      <w:r>
        <w:rPr>
          <w:b/>
          <w:i/>
          <w:sz w:val="20"/>
          <w:u w:val="single"/>
        </w:rPr>
        <w:t xml:space="preserve">Table </w:t>
      </w:r>
      <w:r>
        <w:rPr>
          <w:b/>
          <w:i/>
          <w:sz w:val="20"/>
          <w:u w:val="single"/>
        </w:rPr>
        <w:fldChar w:fldCharType="begin"/>
      </w:r>
      <w:r>
        <w:rPr>
          <w:b/>
          <w:i/>
          <w:sz w:val="20"/>
          <w:u w:val="single"/>
        </w:rPr>
        <w:instrText xml:space="preserve"> SEQ Table \* ARABIC </w:instrText>
      </w:r>
      <w:r>
        <w:rPr>
          <w:b/>
          <w:i/>
          <w:sz w:val="20"/>
          <w:u w:val="single"/>
        </w:rPr>
        <w:fldChar w:fldCharType="separate"/>
      </w:r>
      <w:r w:rsidR="00250832">
        <w:rPr>
          <w:b/>
          <w:i/>
          <w:noProof/>
          <w:sz w:val="20"/>
          <w:u w:val="single"/>
        </w:rPr>
        <w:t>1</w:t>
      </w:r>
      <w:r>
        <w:rPr>
          <w:b/>
          <w:i/>
          <w:sz w:val="20"/>
          <w:u w:val="single"/>
        </w:rPr>
        <w:fldChar w:fldCharType="end"/>
      </w:r>
      <w:bookmarkEnd w:id="19"/>
      <w:r>
        <w:rPr>
          <w:b/>
          <w:i/>
          <w:sz w:val="20"/>
          <w:u w:val="single"/>
        </w:rPr>
        <w:t xml:space="preserve">: </w:t>
      </w:r>
      <w:r w:rsidR="000538F7">
        <w:rPr>
          <w:b/>
          <w:i/>
          <w:sz w:val="20"/>
          <w:u w:val="single"/>
        </w:rPr>
        <w:t>Ketza River Project</w:t>
      </w:r>
      <w:r>
        <w:rPr>
          <w:b/>
          <w:i/>
          <w:sz w:val="20"/>
          <w:u w:val="single"/>
        </w:rPr>
        <w:t xml:space="preserve"> Survey Lines (UTM Referenced NAD 27, Zone 08V)</w:t>
      </w:r>
      <w:bookmarkEnd w:id="20"/>
      <w:bookmarkEnd w:id="21"/>
    </w:p>
    <w:p w:rsidR="00153B8B" w:rsidRDefault="00153B8B">
      <w:pPr>
        <w:pStyle w:val="TableBody"/>
        <w:spacing w:before="120" w:after="120"/>
        <w:jc w:val="center"/>
        <w:rPr>
          <w:b/>
          <w:i/>
          <w:sz w:val="20"/>
          <w:u w:val="single"/>
        </w:rPr>
      </w:pPr>
    </w:p>
    <w:p w:rsidR="00153B8B" w:rsidRDefault="00153B8B">
      <w:pPr>
        <w:pStyle w:val="TableBody"/>
        <w:spacing w:before="120" w:after="120"/>
        <w:jc w:val="center"/>
        <w:rPr>
          <w:b/>
          <w:i/>
          <w:sz w:val="20"/>
          <w:u w:val="single"/>
        </w:rPr>
      </w:pPr>
    </w:p>
    <w:p w:rsidR="00B73C95" w:rsidRDefault="006C699E">
      <w:pPr>
        <w:pStyle w:val="TableBody"/>
        <w:spacing w:before="120" w:after="120"/>
        <w:jc w:val="center"/>
        <w:rPr>
          <w:b/>
          <w:i/>
          <w:sz w:val="20"/>
          <w:u w:val="single"/>
        </w:rPr>
      </w:pPr>
      <w:r>
        <w:rPr>
          <w:noProof/>
          <w:sz w:val="20"/>
        </w:rPr>
        <w:drawing>
          <wp:inline distT="0" distB="0" distL="0" distR="0">
            <wp:extent cx="5959475" cy="1276985"/>
            <wp:effectExtent l="19050" t="19050" r="22225" b="1841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5959475" cy="1276985"/>
                    </a:xfrm>
                    <a:prstGeom prst="rect">
                      <a:avLst/>
                    </a:prstGeom>
                    <a:noFill/>
                    <a:ln w="6350" cmpd="sng">
                      <a:solidFill>
                        <a:srgbClr val="000000"/>
                      </a:solidFill>
                      <a:miter lim="800000"/>
                      <a:headEnd/>
                      <a:tailEnd/>
                    </a:ln>
                    <a:effectLst/>
                  </pic:spPr>
                </pic:pic>
              </a:graphicData>
            </a:graphic>
          </wp:inline>
        </w:drawing>
      </w:r>
    </w:p>
    <w:p w:rsidR="00B73C95" w:rsidRDefault="00B73C95">
      <w:pPr>
        <w:pStyle w:val="Caption"/>
        <w:spacing w:after="120"/>
      </w:pPr>
      <w:bookmarkStart w:id="22" w:name="_Ref154456194"/>
      <w:bookmarkStart w:id="23" w:name="_Toc238559681"/>
      <w:bookmarkEnd w:id="17"/>
      <w:bookmarkEnd w:id="18"/>
      <w:r>
        <w:t xml:space="preserve">Figure </w:t>
      </w:r>
      <w:fldSimple w:instr=" SEQ Figure \* ARABIC ">
        <w:r w:rsidR="00250832">
          <w:rPr>
            <w:noProof/>
          </w:rPr>
          <w:t>2</w:t>
        </w:r>
      </w:fldSimple>
      <w:bookmarkEnd w:id="22"/>
      <w:r>
        <w:t>: Ketza Grid Line Location Map</w:t>
      </w:r>
      <w:bookmarkEnd w:id="23"/>
    </w:p>
    <w:p w:rsidR="00B73C95" w:rsidRDefault="00B73C95">
      <w:pPr>
        <w:pStyle w:val="Heading1"/>
      </w:pPr>
      <w:bookmarkStart w:id="24" w:name="_Toc377363985"/>
      <w:bookmarkStart w:id="25" w:name="_Toc135727580"/>
      <w:bookmarkStart w:id="26" w:name="_Toc163888383"/>
      <w:bookmarkStart w:id="27" w:name="_Toc163888420"/>
      <w:bookmarkStart w:id="28" w:name="_Toc238559670"/>
      <w:r>
        <w:lastRenderedPageBreak/>
        <w:t>Survey Work Undertaken</w:t>
      </w:r>
      <w:bookmarkEnd w:id="24"/>
      <w:bookmarkEnd w:id="25"/>
      <w:bookmarkEnd w:id="26"/>
      <w:bookmarkEnd w:id="27"/>
      <w:bookmarkEnd w:id="28"/>
    </w:p>
    <w:p w:rsidR="00B73C95" w:rsidRDefault="00B73C95" w:rsidP="00476311">
      <w:pPr>
        <w:pStyle w:val="Heading2"/>
        <w:tabs>
          <w:tab w:val="left" w:pos="720"/>
        </w:tabs>
      </w:pPr>
      <w:bookmarkStart w:id="29" w:name="_Toc377363988"/>
      <w:bookmarkStart w:id="30" w:name="_Toc38782941"/>
      <w:bookmarkStart w:id="31" w:name="_Toc525196083"/>
      <w:bookmarkStart w:id="32" w:name="_Toc372967651"/>
      <w:bookmarkStart w:id="33" w:name="_Toc377363986"/>
      <w:bookmarkStart w:id="34" w:name="_Toc135727581"/>
      <w:bookmarkStart w:id="35" w:name="_Toc163888421"/>
      <w:bookmarkStart w:id="36" w:name="_Toc238559671"/>
      <w:r>
        <w:t>Generalities</w:t>
      </w:r>
      <w:bookmarkEnd w:id="32"/>
      <w:bookmarkEnd w:id="33"/>
      <w:bookmarkEnd w:id="34"/>
      <w:bookmarkEnd w:id="35"/>
      <w:bookmarkEnd w:id="36"/>
    </w:p>
    <w:p w:rsidR="00B73C95" w:rsidRDefault="00B73C95" w:rsidP="00FB5308">
      <w:pPr>
        <w:pStyle w:val="BodyText"/>
        <w:numPr>
          <w:ilvl w:val="0"/>
          <w:numId w:val="13"/>
        </w:numPr>
        <w:tabs>
          <w:tab w:val="left" w:pos="720"/>
        </w:tabs>
        <w:ind w:left="1080" w:hanging="360"/>
        <w:rPr>
          <w:b/>
        </w:rPr>
      </w:pPr>
      <w:r>
        <w:rPr>
          <w:b/>
        </w:rPr>
        <w:t>Survey Days (read time):</w:t>
      </w:r>
      <w:r>
        <w:rPr>
          <w:b/>
        </w:rPr>
        <w:tab/>
      </w:r>
      <w:r w:rsidR="005C003E">
        <w:rPr>
          <w:bCs/>
        </w:rPr>
        <w:t>6</w:t>
      </w:r>
      <w:r>
        <w:rPr>
          <w:bCs/>
        </w:rPr>
        <w:t xml:space="preserve"> days</w:t>
      </w:r>
    </w:p>
    <w:p w:rsidR="00B73C95" w:rsidRDefault="00B73C95" w:rsidP="00FB5308">
      <w:pPr>
        <w:pStyle w:val="BodyText"/>
        <w:numPr>
          <w:ilvl w:val="0"/>
          <w:numId w:val="3"/>
        </w:numPr>
        <w:tabs>
          <w:tab w:val="left" w:pos="-630"/>
          <w:tab w:val="left" w:pos="720"/>
        </w:tabs>
        <w:ind w:left="1080"/>
      </w:pPr>
      <w:r>
        <w:rPr>
          <w:b/>
        </w:rPr>
        <w:t>Mob/Demob:</w:t>
      </w:r>
      <w:r>
        <w:rPr>
          <w:b/>
        </w:rPr>
        <w:tab/>
      </w:r>
      <w:r w:rsidR="005C003E">
        <w:rPr>
          <w:bCs/>
        </w:rPr>
        <w:t>2</w:t>
      </w:r>
      <w:r>
        <w:rPr>
          <w:bCs/>
        </w:rPr>
        <w:t xml:space="preserve"> days</w:t>
      </w:r>
    </w:p>
    <w:p w:rsidR="00B73C95" w:rsidRDefault="005C003E" w:rsidP="00FB5308">
      <w:pPr>
        <w:pStyle w:val="BodyText"/>
        <w:numPr>
          <w:ilvl w:val="0"/>
          <w:numId w:val="3"/>
        </w:numPr>
        <w:ind w:left="1080"/>
      </w:pPr>
      <w:r>
        <w:rPr>
          <w:b/>
        </w:rPr>
        <w:t>Line Setup/Pickup/ Picke</w:t>
      </w:r>
      <w:r w:rsidR="00B73C95">
        <w:rPr>
          <w:b/>
        </w:rPr>
        <w:t>ting:</w:t>
      </w:r>
      <w:r w:rsidR="00B73C95">
        <w:rPr>
          <w:b/>
        </w:rPr>
        <w:tab/>
      </w:r>
      <w:r>
        <w:rPr>
          <w:bCs/>
        </w:rPr>
        <w:t>5</w:t>
      </w:r>
      <w:r w:rsidR="00B73C95">
        <w:rPr>
          <w:bCs/>
        </w:rPr>
        <w:t xml:space="preserve"> days</w:t>
      </w:r>
    </w:p>
    <w:p w:rsidR="00B73C95" w:rsidRDefault="00B73C95" w:rsidP="00FB5308">
      <w:pPr>
        <w:pStyle w:val="BodyText"/>
        <w:numPr>
          <w:ilvl w:val="0"/>
          <w:numId w:val="3"/>
        </w:numPr>
        <w:tabs>
          <w:tab w:val="left" w:pos="-630"/>
          <w:tab w:val="left" w:pos="720"/>
        </w:tabs>
        <w:ind w:left="1080"/>
      </w:pPr>
      <w:r>
        <w:rPr>
          <w:b/>
        </w:rPr>
        <w:t>Parallel Sensor Test:</w:t>
      </w:r>
      <w:r>
        <w:rPr>
          <w:b/>
        </w:rPr>
        <w:tab/>
      </w:r>
      <w:r w:rsidR="005C003E">
        <w:rPr>
          <w:bCs/>
        </w:rPr>
        <w:t>1</w:t>
      </w:r>
      <w:r>
        <w:rPr>
          <w:bCs/>
        </w:rPr>
        <w:t xml:space="preserve"> day</w:t>
      </w:r>
      <w:r w:rsidR="001775A9">
        <w:rPr>
          <w:bCs/>
        </w:rPr>
        <w:t xml:space="preserve"> (same for line setup)</w:t>
      </w:r>
    </w:p>
    <w:p w:rsidR="00B73C95" w:rsidRDefault="00B73C95" w:rsidP="00FB5308">
      <w:pPr>
        <w:pStyle w:val="BodyText"/>
        <w:numPr>
          <w:ilvl w:val="0"/>
          <w:numId w:val="3"/>
        </w:numPr>
        <w:tabs>
          <w:tab w:val="left" w:pos="-630"/>
          <w:tab w:val="left" w:pos="720"/>
          <w:tab w:val="left" w:pos="5940"/>
        </w:tabs>
        <w:ind w:left="1080"/>
        <w:rPr>
          <w:b/>
        </w:rPr>
      </w:pPr>
      <w:r>
        <w:rPr>
          <w:b/>
        </w:rPr>
        <w:t>Weather/Down Days:</w:t>
      </w:r>
      <w:r>
        <w:rPr>
          <w:b/>
        </w:rPr>
        <w:tab/>
      </w:r>
      <w:r w:rsidR="005C003E">
        <w:rPr>
          <w:bCs/>
        </w:rPr>
        <w:t>0</w:t>
      </w:r>
      <w:r>
        <w:rPr>
          <w:bCs/>
        </w:rPr>
        <w:t xml:space="preserve"> day</w:t>
      </w:r>
      <w:r w:rsidR="005C003E">
        <w:rPr>
          <w:bCs/>
        </w:rPr>
        <w:t>s</w:t>
      </w:r>
    </w:p>
    <w:p w:rsidR="00B73C95" w:rsidRDefault="00B73C95" w:rsidP="00FB5308">
      <w:pPr>
        <w:pStyle w:val="BodyText"/>
        <w:numPr>
          <w:ilvl w:val="0"/>
          <w:numId w:val="13"/>
        </w:numPr>
        <w:tabs>
          <w:tab w:val="left" w:pos="720"/>
        </w:tabs>
        <w:ind w:left="1080" w:hanging="360"/>
        <w:rPr>
          <w:b/>
        </w:rPr>
      </w:pPr>
      <w:r>
        <w:rPr>
          <w:b/>
        </w:rPr>
        <w:t>Number of Lines Surveyed:</w:t>
      </w:r>
      <w:r>
        <w:rPr>
          <w:b/>
        </w:rPr>
        <w:tab/>
      </w:r>
      <w:r w:rsidR="005C003E">
        <w:rPr>
          <w:bCs/>
        </w:rPr>
        <w:t>3</w:t>
      </w:r>
      <w:r>
        <w:rPr>
          <w:bCs/>
        </w:rPr>
        <w:t xml:space="preserve"> lines </w:t>
      </w:r>
    </w:p>
    <w:p w:rsidR="00B73C95" w:rsidRDefault="00B73C95" w:rsidP="00FB5308">
      <w:pPr>
        <w:pStyle w:val="BodyText"/>
        <w:numPr>
          <w:ilvl w:val="0"/>
          <w:numId w:val="13"/>
        </w:numPr>
        <w:tabs>
          <w:tab w:val="left" w:pos="720"/>
        </w:tabs>
        <w:ind w:left="1080" w:hanging="360"/>
        <w:rPr>
          <w:bCs/>
        </w:rPr>
      </w:pPr>
      <w:r>
        <w:rPr>
          <w:b/>
        </w:rPr>
        <w:t>Survey Coverage:</w:t>
      </w:r>
      <w:r>
        <w:rPr>
          <w:b/>
        </w:rPr>
        <w:tab/>
      </w:r>
      <w:r>
        <w:rPr>
          <w:bCs/>
        </w:rPr>
        <w:t xml:space="preserve">DCIP survey: </w:t>
      </w:r>
      <w:r w:rsidR="005C003E">
        <w:rPr>
          <w:bCs/>
        </w:rPr>
        <w:t>7.2</w:t>
      </w:r>
      <w:r>
        <w:rPr>
          <w:bCs/>
        </w:rPr>
        <w:t xml:space="preserve"> km</w:t>
      </w:r>
      <w:r w:rsidR="001775A9">
        <w:rPr>
          <w:bCs/>
        </w:rPr>
        <w:t xml:space="preserve"> (</w:t>
      </w:r>
      <w:r w:rsidR="005C003E">
        <w:rPr>
          <w:bCs/>
        </w:rPr>
        <w:t>11.1 km with current extensions</w:t>
      </w:r>
      <w:r w:rsidR="001775A9">
        <w:rPr>
          <w:bCs/>
        </w:rPr>
        <w:t>)</w:t>
      </w:r>
      <w:r w:rsidR="005C003E">
        <w:rPr>
          <w:bCs/>
        </w:rPr>
        <w:br/>
        <w:t xml:space="preserve"> </w:t>
      </w:r>
      <w:r w:rsidR="005C003E">
        <w:rPr>
          <w:bCs/>
        </w:rPr>
        <w:tab/>
      </w:r>
      <w:r>
        <w:rPr>
          <w:bCs/>
        </w:rPr>
        <w:t>(</w:t>
      </w:r>
      <w:fldSimple w:instr=" REF _Ref179826779 \h  \* MERGEFORMAT ">
        <w:r w:rsidR="00250832" w:rsidRPr="00250832">
          <w:t>Table 2</w:t>
        </w:r>
      </w:fldSimple>
      <w:r>
        <w:rPr>
          <w:bCs/>
        </w:rPr>
        <w:t>)</w:t>
      </w:r>
      <w:r w:rsidR="00D82502">
        <w:rPr>
          <w:bCs/>
        </w:rPr>
        <w:t xml:space="preserve">; </w:t>
      </w:r>
      <w:r>
        <w:rPr>
          <w:bCs/>
        </w:rPr>
        <w:t xml:space="preserve">MT survey: </w:t>
      </w:r>
      <w:r w:rsidR="005C003E">
        <w:rPr>
          <w:bCs/>
        </w:rPr>
        <w:t>7.2</w:t>
      </w:r>
      <w:r>
        <w:rPr>
          <w:bCs/>
        </w:rPr>
        <w:t xml:space="preserve"> km </w:t>
      </w:r>
      <w:r>
        <w:t>(</w:t>
      </w:r>
      <w:fldSimple w:instr=" REF _Ref179826787 \h  \* MERGEFORMAT ">
        <w:r w:rsidR="00250832" w:rsidRPr="00250832">
          <w:t>Table 3</w:t>
        </w:r>
      </w:fldSimple>
      <w:r>
        <w:rPr>
          <w:bCs/>
        </w:rPr>
        <w:t>)</w:t>
      </w:r>
    </w:p>
    <w:p w:rsidR="00B73C95" w:rsidRDefault="00B73C95" w:rsidP="00FB5308">
      <w:pPr>
        <w:pStyle w:val="Heading2"/>
        <w:tabs>
          <w:tab w:val="left" w:pos="720"/>
          <w:tab w:val="left" w:pos="4320"/>
        </w:tabs>
      </w:pPr>
      <w:bookmarkStart w:id="37" w:name="_Toc135727582"/>
      <w:bookmarkStart w:id="38" w:name="_Toc163888422"/>
      <w:bookmarkStart w:id="39" w:name="_Toc238559672"/>
      <w:r>
        <w:t>Personnel</w:t>
      </w:r>
      <w:bookmarkEnd w:id="37"/>
      <w:bookmarkEnd w:id="38"/>
      <w:bookmarkEnd w:id="39"/>
    </w:p>
    <w:p w:rsidR="00B73C95" w:rsidRPr="00476311" w:rsidRDefault="00B73C95" w:rsidP="00FB5308">
      <w:pPr>
        <w:pStyle w:val="BodyText"/>
        <w:numPr>
          <w:ilvl w:val="0"/>
          <w:numId w:val="13"/>
        </w:numPr>
        <w:tabs>
          <w:tab w:val="left" w:pos="1080"/>
          <w:tab w:val="left" w:pos="4500"/>
        </w:tabs>
        <w:ind w:left="1080" w:hanging="360"/>
        <w:rPr>
          <w:bCs/>
        </w:rPr>
      </w:pPr>
      <w:r w:rsidRPr="00476311">
        <w:rPr>
          <w:b/>
        </w:rPr>
        <w:t>Project Manager:</w:t>
      </w:r>
      <w:r w:rsidRPr="00476311">
        <w:rPr>
          <w:b/>
        </w:rPr>
        <w:tab/>
      </w:r>
      <w:r w:rsidRPr="00476311">
        <w:rPr>
          <w:bCs/>
        </w:rPr>
        <w:t>Kevin Blackshaw</w:t>
      </w:r>
      <w:r w:rsidR="00476311">
        <w:rPr>
          <w:bCs/>
        </w:rPr>
        <w:br/>
      </w:r>
      <w:r w:rsidRPr="00476311">
        <w:rPr>
          <w:b/>
        </w:rPr>
        <w:tab/>
      </w:r>
      <w:r w:rsidRPr="00476311">
        <w:rPr>
          <w:bCs/>
        </w:rPr>
        <w:t>Kevin Killin</w:t>
      </w:r>
    </w:p>
    <w:p w:rsidR="00B73C95" w:rsidRDefault="00B73C95" w:rsidP="00FB5308">
      <w:pPr>
        <w:pStyle w:val="BodyText"/>
        <w:numPr>
          <w:ilvl w:val="0"/>
          <w:numId w:val="2"/>
        </w:numPr>
        <w:tabs>
          <w:tab w:val="left" w:pos="720"/>
          <w:tab w:val="left" w:pos="4500"/>
        </w:tabs>
        <w:ind w:left="1080" w:hanging="360"/>
      </w:pPr>
      <w:r>
        <w:rPr>
          <w:b/>
        </w:rPr>
        <w:t>Responsible Geophysicist:</w:t>
      </w:r>
      <w:r>
        <w:tab/>
      </w:r>
      <w:r>
        <w:rPr>
          <w:bCs/>
        </w:rPr>
        <w:t>Evelio Martinez</w:t>
      </w:r>
    </w:p>
    <w:p w:rsidR="00B73C95" w:rsidRPr="00476311" w:rsidRDefault="00B73C95" w:rsidP="00FB5308">
      <w:pPr>
        <w:pStyle w:val="BodyText"/>
        <w:numPr>
          <w:ilvl w:val="0"/>
          <w:numId w:val="13"/>
        </w:numPr>
        <w:tabs>
          <w:tab w:val="left" w:pos="720"/>
          <w:tab w:val="left" w:pos="4500"/>
        </w:tabs>
        <w:ind w:left="1080" w:hanging="360"/>
        <w:rPr>
          <w:bCs/>
        </w:rPr>
      </w:pPr>
      <w:r w:rsidRPr="00476311">
        <w:rPr>
          <w:b/>
        </w:rPr>
        <w:t>Data Processing (in field):</w:t>
      </w:r>
      <w:r w:rsidRPr="00476311">
        <w:rPr>
          <w:b/>
        </w:rPr>
        <w:tab/>
      </w:r>
      <w:r w:rsidRPr="00476311">
        <w:rPr>
          <w:bCs/>
        </w:rPr>
        <w:t>Emily Data</w:t>
      </w:r>
      <w:r w:rsidR="00476311">
        <w:rPr>
          <w:bCs/>
        </w:rPr>
        <w:br/>
      </w:r>
      <w:r w:rsidRPr="00476311">
        <w:rPr>
          <w:b/>
        </w:rPr>
        <w:tab/>
      </w:r>
      <w:r w:rsidRPr="00476311">
        <w:rPr>
          <w:bCs/>
        </w:rPr>
        <w:t>Keeme Mokubung</w:t>
      </w:r>
    </w:p>
    <w:p w:rsidR="00B73C95" w:rsidRDefault="00B73C95" w:rsidP="00FB5308">
      <w:pPr>
        <w:pStyle w:val="BodyText"/>
        <w:numPr>
          <w:ilvl w:val="0"/>
          <w:numId w:val="13"/>
        </w:numPr>
        <w:tabs>
          <w:tab w:val="left" w:pos="720"/>
          <w:tab w:val="left" w:pos="4500"/>
        </w:tabs>
        <w:ind w:left="1080" w:hanging="360"/>
        <w:rPr>
          <w:b/>
        </w:rPr>
      </w:pPr>
      <w:r>
        <w:rPr>
          <w:b/>
        </w:rPr>
        <w:t>Crew Chief:</w:t>
      </w:r>
      <w:r>
        <w:rPr>
          <w:b/>
        </w:rPr>
        <w:tab/>
      </w:r>
      <w:r>
        <w:rPr>
          <w:bCs/>
        </w:rPr>
        <w:t>Jeff Violette</w:t>
      </w:r>
    </w:p>
    <w:p w:rsidR="00B73C95" w:rsidRDefault="00B73C95" w:rsidP="00FB5308">
      <w:pPr>
        <w:pStyle w:val="BodyText"/>
        <w:numPr>
          <w:ilvl w:val="0"/>
          <w:numId w:val="13"/>
        </w:numPr>
        <w:tabs>
          <w:tab w:val="left" w:pos="720"/>
          <w:tab w:val="left" w:pos="4500"/>
        </w:tabs>
        <w:ind w:left="1080" w:hanging="360"/>
        <w:rPr>
          <w:b/>
        </w:rPr>
      </w:pPr>
      <w:r>
        <w:rPr>
          <w:b/>
        </w:rPr>
        <w:t>IP Operator:</w:t>
      </w:r>
      <w:r>
        <w:rPr>
          <w:b/>
        </w:rPr>
        <w:tab/>
      </w:r>
      <w:r>
        <w:t>Dave Clinton</w:t>
      </w:r>
      <w:r w:rsidR="00654D0F">
        <w:br/>
        <w:t xml:space="preserve"> </w:t>
      </w:r>
      <w:r w:rsidR="00654D0F">
        <w:tab/>
        <w:t>Jeff Violette</w:t>
      </w:r>
    </w:p>
    <w:p w:rsidR="00B73C95" w:rsidRPr="00E6626C" w:rsidRDefault="00B73C95" w:rsidP="00FB5308">
      <w:pPr>
        <w:pStyle w:val="BodyText"/>
        <w:numPr>
          <w:ilvl w:val="0"/>
          <w:numId w:val="13"/>
        </w:numPr>
        <w:tabs>
          <w:tab w:val="left" w:pos="1080"/>
          <w:tab w:val="left" w:pos="4500"/>
        </w:tabs>
        <w:ind w:left="1080" w:hanging="360"/>
        <w:rPr>
          <w:bCs/>
        </w:rPr>
      </w:pPr>
      <w:r w:rsidRPr="00E6626C">
        <w:rPr>
          <w:b/>
        </w:rPr>
        <w:t>MT Operators:</w:t>
      </w:r>
      <w:r w:rsidRPr="00E6626C">
        <w:rPr>
          <w:b/>
        </w:rPr>
        <w:tab/>
      </w:r>
      <w:r w:rsidRPr="00E6626C">
        <w:rPr>
          <w:bCs/>
        </w:rPr>
        <w:t>Mark Morrison</w:t>
      </w:r>
      <w:r w:rsidR="00E6626C">
        <w:rPr>
          <w:bCs/>
        </w:rPr>
        <w:br/>
      </w:r>
      <w:r w:rsidRPr="00E6626C">
        <w:rPr>
          <w:b/>
        </w:rPr>
        <w:tab/>
      </w:r>
      <w:r w:rsidRPr="00E6626C">
        <w:rPr>
          <w:bCs/>
        </w:rPr>
        <w:t>Jeremie Chaput</w:t>
      </w:r>
    </w:p>
    <w:p w:rsidR="00B73C95" w:rsidRDefault="00B73C95" w:rsidP="00FB5308">
      <w:pPr>
        <w:pStyle w:val="BodyText"/>
        <w:numPr>
          <w:ilvl w:val="0"/>
          <w:numId w:val="13"/>
        </w:numPr>
        <w:tabs>
          <w:tab w:val="left" w:pos="720"/>
          <w:tab w:val="left" w:pos="4500"/>
        </w:tabs>
        <w:ind w:left="1077" w:hanging="357"/>
      </w:pPr>
      <w:r>
        <w:rPr>
          <w:b/>
        </w:rPr>
        <w:t>Remote Operators:</w:t>
      </w:r>
      <w:r>
        <w:rPr>
          <w:b/>
        </w:rPr>
        <w:tab/>
      </w:r>
      <w:r>
        <w:rPr>
          <w:bCs/>
        </w:rPr>
        <w:t>Shawna Miller</w:t>
      </w:r>
    </w:p>
    <w:p w:rsidR="00E6626C" w:rsidRDefault="00B73C95" w:rsidP="00FB5308">
      <w:pPr>
        <w:pStyle w:val="BodyText"/>
        <w:numPr>
          <w:ilvl w:val="0"/>
          <w:numId w:val="13"/>
        </w:numPr>
        <w:tabs>
          <w:tab w:val="left" w:pos="720"/>
          <w:tab w:val="left" w:pos="4500"/>
        </w:tabs>
        <w:spacing w:after="0" w:line="240" w:lineRule="auto"/>
        <w:ind w:left="1080" w:hanging="360"/>
      </w:pPr>
      <w:r w:rsidRPr="00476311">
        <w:rPr>
          <w:b/>
        </w:rPr>
        <w:t>Field Technicians:</w:t>
      </w:r>
      <w:r w:rsidRPr="00476311">
        <w:rPr>
          <w:b/>
        </w:rPr>
        <w:tab/>
      </w:r>
      <w:r w:rsidRPr="00476311">
        <w:rPr>
          <w:bCs/>
        </w:rPr>
        <w:t>Donnie McLaren</w:t>
      </w:r>
      <w:r w:rsidR="00476311" w:rsidRPr="00476311">
        <w:rPr>
          <w:bCs/>
        </w:rPr>
        <w:br/>
      </w:r>
      <w:r w:rsidRPr="00476311">
        <w:rPr>
          <w:b/>
        </w:rPr>
        <w:tab/>
      </w:r>
      <w:r w:rsidRPr="00476311">
        <w:rPr>
          <w:bCs/>
        </w:rPr>
        <w:t>Eric Hotvedt</w:t>
      </w:r>
      <w:r w:rsidR="00476311" w:rsidRPr="00476311">
        <w:rPr>
          <w:bCs/>
        </w:rPr>
        <w:br/>
      </w:r>
      <w:r w:rsidRPr="00476311">
        <w:rPr>
          <w:bCs/>
        </w:rPr>
        <w:tab/>
        <w:t>Jesse Rondeau</w:t>
      </w:r>
      <w:r w:rsidR="00476311" w:rsidRPr="00476311">
        <w:rPr>
          <w:bCs/>
        </w:rPr>
        <w:br/>
      </w:r>
      <w:r w:rsidRPr="00476311">
        <w:rPr>
          <w:bCs/>
        </w:rPr>
        <w:tab/>
        <w:t>Rodney Reneaud</w:t>
      </w:r>
      <w:r w:rsidR="00476311" w:rsidRPr="00476311">
        <w:rPr>
          <w:bCs/>
        </w:rPr>
        <w:br/>
      </w:r>
      <w:r w:rsidRPr="00476311">
        <w:rPr>
          <w:bCs/>
        </w:rPr>
        <w:tab/>
        <w:t>Steve Bates</w:t>
      </w:r>
      <w:r w:rsidR="00476311" w:rsidRPr="00476311">
        <w:rPr>
          <w:bCs/>
        </w:rPr>
        <w:br/>
      </w:r>
      <w:r w:rsidRPr="00476311">
        <w:rPr>
          <w:bCs/>
        </w:rPr>
        <w:tab/>
        <w:t>Leon Simpson</w:t>
      </w:r>
      <w:r w:rsidR="00476311" w:rsidRPr="00476311">
        <w:rPr>
          <w:bCs/>
        </w:rPr>
        <w:br/>
      </w:r>
      <w:r w:rsidRPr="00476311">
        <w:rPr>
          <w:bCs/>
        </w:rPr>
        <w:tab/>
        <w:t>Chris Marchildon</w:t>
      </w:r>
      <w:r w:rsidR="00476311" w:rsidRPr="00476311">
        <w:rPr>
          <w:bCs/>
        </w:rPr>
        <w:br/>
      </w:r>
      <w:r w:rsidR="00E6626C" w:rsidRPr="00476311">
        <w:rPr>
          <w:bCs/>
        </w:rPr>
        <w:tab/>
        <w:t>Rylee Lamonthe</w:t>
      </w:r>
      <w:r w:rsidR="00476311">
        <w:rPr>
          <w:bCs/>
        </w:rPr>
        <w:br/>
      </w:r>
      <w:r w:rsidR="00E6626C" w:rsidRPr="00476311">
        <w:rPr>
          <w:bCs/>
        </w:rPr>
        <w:tab/>
        <w:t>Badden Leuszler</w:t>
      </w:r>
    </w:p>
    <w:p w:rsidR="00B73C95" w:rsidRDefault="00B73C95" w:rsidP="00AE5CC1">
      <w:pPr>
        <w:pStyle w:val="Heading2"/>
      </w:pPr>
      <w:bookmarkStart w:id="40" w:name="_Toc163888423"/>
      <w:bookmarkStart w:id="41" w:name="_Toc238559673"/>
      <w:bookmarkEnd w:id="31"/>
      <w:r>
        <w:t>Survey Specifications</w:t>
      </w:r>
      <w:bookmarkEnd w:id="40"/>
      <w:bookmarkEnd w:id="41"/>
    </w:p>
    <w:p w:rsidR="00B73C95" w:rsidRDefault="00B73C95">
      <w:pPr>
        <w:pStyle w:val="Heading3"/>
        <w:spacing w:after="120"/>
      </w:pPr>
      <w:r>
        <w:t>DCIP Surveys</w:t>
      </w:r>
    </w:p>
    <w:p w:rsidR="00B73C95" w:rsidRDefault="00B73C95">
      <w:pPr>
        <w:pStyle w:val="BodyText"/>
        <w:numPr>
          <w:ilvl w:val="0"/>
          <w:numId w:val="8"/>
        </w:numPr>
        <w:spacing w:line="100" w:lineRule="atLeast"/>
        <w:ind w:left="1080" w:right="-180" w:hanging="360"/>
      </w:pPr>
      <w:r>
        <w:rPr>
          <w:b/>
        </w:rPr>
        <w:t>Survey Array:</w:t>
      </w:r>
      <w:r>
        <w:t xml:space="preserve"> </w:t>
      </w:r>
      <w:r>
        <w:tab/>
        <w:t>Dipole-Pole-Dipole Array</w:t>
      </w:r>
      <w:r>
        <w:tab/>
      </w:r>
      <w:r>
        <w:tab/>
      </w:r>
      <w:r>
        <w:tab/>
      </w:r>
      <w:r>
        <w:rPr>
          <w:bCs/>
        </w:rPr>
        <w:t>(</w:t>
      </w:r>
      <w:r>
        <w:t>co</w:t>
      </w:r>
      <w:r>
        <w:t>m</w:t>
      </w:r>
      <w:r>
        <w:t>bined PDR &amp; PDL</w:t>
      </w:r>
      <w:r w:rsidR="001775A9">
        <w:rPr>
          <w:rStyle w:val="FootnoteReference"/>
        </w:rPr>
        <w:footnoteReference w:id="5"/>
      </w:r>
      <w:r>
        <w:t xml:space="preserve">, </w:t>
      </w:r>
      <w:r>
        <w:rPr>
          <w:bCs/>
        </w:rPr>
        <w:fldChar w:fldCharType="begin"/>
      </w:r>
      <w:r>
        <w:rPr>
          <w:bCs/>
        </w:rPr>
        <w:instrText xml:space="preserve"> REF _Ref94361137 \h </w:instrText>
      </w:r>
      <w:r>
        <w:rPr>
          <w:bCs/>
        </w:rPr>
      </w:r>
      <w:r>
        <w:rPr>
          <w:bCs/>
        </w:rPr>
        <w:fldChar w:fldCharType="separate"/>
      </w:r>
      <w:r w:rsidR="00250832">
        <w:t xml:space="preserve">Figure </w:t>
      </w:r>
      <w:r w:rsidR="00250832">
        <w:rPr>
          <w:noProof/>
        </w:rPr>
        <w:t>3</w:t>
      </w:r>
      <w:r>
        <w:rPr>
          <w:bCs/>
        </w:rPr>
        <w:fldChar w:fldCharType="end"/>
      </w:r>
      <w:r>
        <w:t>)</w:t>
      </w:r>
    </w:p>
    <w:p w:rsidR="00B73C95" w:rsidRDefault="00B73C95">
      <w:pPr>
        <w:pStyle w:val="BodyText"/>
        <w:numPr>
          <w:ilvl w:val="0"/>
          <w:numId w:val="8"/>
        </w:numPr>
        <w:tabs>
          <w:tab w:val="left" w:pos="11520"/>
        </w:tabs>
        <w:spacing w:line="100" w:lineRule="atLeast"/>
        <w:ind w:left="1080" w:right="-90" w:hanging="360"/>
      </w:pPr>
      <w:r>
        <w:rPr>
          <w:b/>
        </w:rPr>
        <w:t>Receiver Configuration</w:t>
      </w:r>
      <w:r>
        <w:t>:</w:t>
      </w:r>
      <w:r>
        <w:tab/>
        <w:t>24 Ex = Continuous In-line voltages (</w:t>
      </w:r>
      <w:fldSimple w:instr=" REF _Ref81639413 \h  \* MERGEFORMAT ">
        <w:r w:rsidR="00250832">
          <w:t xml:space="preserve">Figure </w:t>
        </w:r>
        <w:r w:rsidR="00250832">
          <w:rPr>
            <w:noProof/>
          </w:rPr>
          <w:t>4</w:t>
        </w:r>
      </w:fldSimple>
      <w:r>
        <w:t xml:space="preserve">) </w:t>
      </w:r>
      <w:r>
        <w:br/>
        <w:t xml:space="preserve"> </w:t>
      </w:r>
      <w:r>
        <w:tab/>
        <w:t>13 Ey = Alternating (2-station) cross-line voltages</w:t>
      </w:r>
      <w:r>
        <w:rPr>
          <w:rStyle w:val="FootnoteReference"/>
        </w:rPr>
        <w:footnoteReference w:id="6"/>
      </w:r>
    </w:p>
    <w:p w:rsidR="00B73C95" w:rsidRDefault="00B73C95">
      <w:pPr>
        <w:pStyle w:val="BodyText"/>
        <w:numPr>
          <w:ilvl w:val="0"/>
          <w:numId w:val="8"/>
        </w:numPr>
        <w:tabs>
          <w:tab w:val="left" w:pos="4455"/>
          <w:tab w:val="left" w:pos="11520"/>
        </w:tabs>
        <w:spacing w:line="100" w:lineRule="atLeast"/>
        <w:ind w:left="1080" w:right="-90" w:hanging="360"/>
      </w:pPr>
      <w:r>
        <w:rPr>
          <w:b/>
        </w:rPr>
        <w:t>Array Length:</w:t>
      </w:r>
      <w:r>
        <w:rPr>
          <w:b/>
        </w:rPr>
        <w:tab/>
      </w:r>
      <w:r w:rsidR="00E542A0">
        <w:rPr>
          <w:b/>
        </w:rPr>
        <w:t>~</w:t>
      </w:r>
      <w:r>
        <w:t>2400 meters (3600m with current extensions)</w:t>
      </w:r>
    </w:p>
    <w:p w:rsidR="00B73C95" w:rsidRDefault="00B73C95">
      <w:pPr>
        <w:pStyle w:val="BodyText"/>
        <w:numPr>
          <w:ilvl w:val="0"/>
          <w:numId w:val="8"/>
        </w:numPr>
        <w:tabs>
          <w:tab w:val="left" w:pos="4455"/>
          <w:tab w:val="left" w:pos="11520"/>
        </w:tabs>
        <w:spacing w:line="100" w:lineRule="atLeast"/>
        <w:ind w:left="1080" w:right="-90" w:hanging="360"/>
      </w:pPr>
      <w:r>
        <w:rPr>
          <w:b/>
        </w:rPr>
        <w:lastRenderedPageBreak/>
        <w:t>Number of Arrays/line:</w:t>
      </w:r>
      <w:r>
        <w:rPr>
          <w:b/>
        </w:rPr>
        <w:tab/>
      </w:r>
      <w:r>
        <w:t>1</w:t>
      </w:r>
    </w:p>
    <w:p w:rsidR="00B73C95" w:rsidRDefault="00B73C95">
      <w:pPr>
        <w:pStyle w:val="BodyText"/>
        <w:numPr>
          <w:ilvl w:val="0"/>
          <w:numId w:val="8"/>
        </w:numPr>
        <w:tabs>
          <w:tab w:val="left" w:pos="11520"/>
        </w:tabs>
        <w:spacing w:line="100" w:lineRule="atLeast"/>
        <w:ind w:left="1080" w:right="-90" w:hanging="360"/>
      </w:pPr>
      <w:r>
        <w:rPr>
          <w:b/>
        </w:rPr>
        <w:t xml:space="preserve">Dipole spacing: </w:t>
      </w:r>
      <w:r>
        <w:rPr>
          <w:b/>
        </w:rPr>
        <w:tab/>
      </w:r>
      <w:r w:rsidR="00E542A0">
        <w:rPr>
          <w:b/>
        </w:rPr>
        <w:t>~</w:t>
      </w:r>
      <w:r>
        <w:rPr>
          <w:bCs/>
        </w:rPr>
        <w:t>100 meters</w:t>
      </w:r>
    </w:p>
    <w:p w:rsidR="00B73C95" w:rsidRDefault="00B73C95">
      <w:pPr>
        <w:pStyle w:val="BodyText"/>
        <w:numPr>
          <w:ilvl w:val="0"/>
          <w:numId w:val="8"/>
        </w:numPr>
        <w:spacing w:line="100" w:lineRule="atLeast"/>
        <w:ind w:left="1080" w:hanging="360"/>
      </w:pPr>
      <w:r>
        <w:rPr>
          <w:b/>
        </w:rPr>
        <w:t>Sampling Interval:</w:t>
      </w:r>
      <w:r>
        <w:tab/>
        <w:t>Ex = 100 meters</w:t>
      </w:r>
      <w:r>
        <w:br/>
        <w:t xml:space="preserve"> </w:t>
      </w:r>
      <w:r>
        <w:tab/>
        <w:t>Ey = 200 meters</w:t>
      </w:r>
    </w:p>
    <w:p w:rsidR="00B73C95" w:rsidRDefault="00B73C95">
      <w:pPr>
        <w:pStyle w:val="BodyText"/>
        <w:numPr>
          <w:ilvl w:val="0"/>
          <w:numId w:val="8"/>
        </w:numPr>
        <w:spacing w:after="0" w:line="100" w:lineRule="atLeast"/>
        <w:ind w:left="1077" w:hanging="357"/>
        <w:rPr>
          <w:bCs/>
        </w:rPr>
      </w:pPr>
      <w:r>
        <w:rPr>
          <w:b/>
        </w:rPr>
        <w:t xml:space="preserve">Rx-Tx Separation: </w:t>
      </w:r>
      <w:r>
        <w:rPr>
          <w:b/>
        </w:rPr>
        <w:tab/>
      </w:r>
      <w:r>
        <w:t>N-spacing (</w:t>
      </w:r>
      <w:r w:rsidR="000C42B0">
        <w:t>Rxn</w:t>
      </w:r>
      <w:r>
        <w:t>-</w:t>
      </w:r>
      <w:r w:rsidR="000C42B0">
        <w:t>Txn</w:t>
      </w:r>
      <w:r>
        <w:t>) = 0.</w:t>
      </w:r>
      <w:r>
        <w:rPr>
          <w:bCs/>
        </w:rPr>
        <w:t>5 to 23.5 (no exte</w:t>
      </w:r>
      <w:r>
        <w:rPr>
          <w:bCs/>
        </w:rPr>
        <w:t>n</w:t>
      </w:r>
      <w:r>
        <w:rPr>
          <w:bCs/>
        </w:rPr>
        <w:t>sions);</w:t>
      </w:r>
    </w:p>
    <w:p w:rsidR="00B73C95" w:rsidRDefault="00B73C95">
      <w:pPr>
        <w:pStyle w:val="BodyText"/>
        <w:spacing w:line="100" w:lineRule="atLeast"/>
        <w:ind w:left="720"/>
        <w:rPr>
          <w:b/>
        </w:rPr>
      </w:pPr>
      <w:r>
        <w:rPr>
          <w:b/>
        </w:rPr>
        <w:tab/>
      </w:r>
      <w:r>
        <w:t>0.5 to 36.5 (with current extensions)</w:t>
      </w:r>
      <w:r>
        <w:br/>
        <w:t xml:space="preserve"> </w:t>
      </w:r>
      <w:r>
        <w:tab/>
        <w:t>Current electrodes at midpoints between potential</w:t>
      </w:r>
      <w:r>
        <w:br/>
        <w:t xml:space="preserve"> </w:t>
      </w:r>
      <w:r>
        <w:tab/>
        <w:t>electrodes (</w:t>
      </w:r>
      <w:fldSimple w:instr=" REF _Ref81639413 \h  \* MERGEFORMAT ">
        <w:r w:rsidR="00250832">
          <w:t>Figure 4</w:t>
        </w:r>
      </w:fldSimple>
      <w:r>
        <w:t>).</w:t>
      </w:r>
    </w:p>
    <w:p w:rsidR="00B73C95" w:rsidRDefault="00B73C95">
      <w:pPr>
        <w:pStyle w:val="BodyText"/>
        <w:numPr>
          <w:ilvl w:val="0"/>
          <w:numId w:val="8"/>
        </w:numPr>
        <w:suppressAutoHyphens/>
        <w:spacing w:after="40" w:line="100" w:lineRule="atLeast"/>
        <w:ind w:left="1077" w:hanging="357"/>
        <w:rPr>
          <w:bCs/>
        </w:rPr>
      </w:pPr>
      <w:r>
        <w:rPr>
          <w:b/>
        </w:rPr>
        <w:t xml:space="preserve">Infinite Pole Location: </w:t>
      </w:r>
      <w:r>
        <w:rPr>
          <w:b/>
        </w:rPr>
        <w:tab/>
      </w:r>
      <w:r>
        <w:rPr>
          <w:bCs/>
        </w:rPr>
        <w:t xml:space="preserve">UTM: </w:t>
      </w:r>
      <w:r>
        <w:rPr>
          <w:rFonts w:cs="Arial"/>
          <w:iCs/>
          <w:color w:val="000000"/>
        </w:rPr>
        <w:t>648158E</w:t>
      </w:r>
      <w:r>
        <w:rPr>
          <w:bCs/>
        </w:rPr>
        <w:t xml:space="preserve">, </w:t>
      </w:r>
      <w:r>
        <w:rPr>
          <w:rFonts w:cs="Arial"/>
          <w:iCs/>
          <w:color w:val="000000"/>
        </w:rPr>
        <w:t>6834234</w:t>
      </w:r>
      <w:r>
        <w:rPr>
          <w:bCs/>
        </w:rPr>
        <w:t>N (NAD27, Z08V);</w:t>
      </w:r>
    </w:p>
    <w:p w:rsidR="00B73C95" w:rsidRDefault="00B73C95">
      <w:pPr>
        <w:pStyle w:val="BodyText"/>
        <w:suppressAutoHyphens/>
        <w:spacing w:line="100" w:lineRule="atLeast"/>
        <w:ind w:left="720"/>
      </w:pPr>
      <w:r>
        <w:rPr>
          <w:bCs/>
        </w:rPr>
        <w:tab/>
        <w:t>Grid Coord</w:t>
      </w:r>
      <w:r w:rsidR="00476311">
        <w:rPr>
          <w:bCs/>
        </w:rPr>
        <w:t>inate</w:t>
      </w:r>
      <w:r>
        <w:rPr>
          <w:bCs/>
        </w:rPr>
        <w:t>s: 8901E,</w:t>
      </w:r>
      <w:r>
        <w:t xml:space="preserve"> 4259N</w:t>
      </w:r>
    </w:p>
    <w:p w:rsidR="00B73C95" w:rsidRDefault="00B73C95">
      <w:pPr>
        <w:pStyle w:val="BodyText"/>
        <w:numPr>
          <w:ilvl w:val="0"/>
          <w:numId w:val="8"/>
        </w:numPr>
        <w:spacing w:line="100" w:lineRule="atLeast"/>
        <w:ind w:left="1080" w:hanging="360"/>
      </w:pPr>
      <w:r>
        <w:rPr>
          <w:b/>
        </w:rPr>
        <w:t>Spectral Domain:</w:t>
      </w:r>
      <w:r>
        <w:rPr>
          <w:b/>
        </w:rPr>
        <w:tab/>
      </w:r>
      <w:r>
        <w:rPr>
          <w:bCs/>
        </w:rPr>
        <w:t>Tx = Frequency-domain square-wave current</w:t>
      </w:r>
      <w:r>
        <w:rPr>
          <w:bCs/>
        </w:rPr>
        <w:br/>
      </w:r>
      <w:r>
        <w:rPr>
          <w:b/>
        </w:rPr>
        <w:t xml:space="preserve"> </w:t>
      </w:r>
      <w:r>
        <w:rPr>
          <w:b/>
        </w:rPr>
        <w:tab/>
      </w:r>
      <w:r>
        <w:t>Rx = Full waveform time-series acquis</w:t>
      </w:r>
      <w:r>
        <w:t>i</w:t>
      </w:r>
      <w:r>
        <w:t>tion</w:t>
      </w:r>
      <w:r>
        <w:tab/>
      </w:r>
      <w:r>
        <w:tab/>
        <w:t>Data processing/output in frequency-domain</w:t>
      </w:r>
    </w:p>
    <w:p w:rsidR="00D82502" w:rsidRDefault="00D82502" w:rsidP="00D82502">
      <w:pPr>
        <w:pStyle w:val="BodyText"/>
        <w:spacing w:line="100" w:lineRule="atLeast"/>
        <w:ind w:left="1080"/>
      </w:pPr>
    </w:p>
    <w:p w:rsidR="00B73C95" w:rsidRDefault="006C699E">
      <w:pPr>
        <w:pStyle w:val="BodyText"/>
        <w:tabs>
          <w:tab w:val="clear" w:pos="4320"/>
        </w:tabs>
        <w:spacing w:after="0" w:line="100" w:lineRule="atLeast"/>
        <w:jc w:val="center"/>
      </w:pPr>
      <w:bookmarkStart w:id="42" w:name="_Ref76872959"/>
      <w:bookmarkStart w:id="43" w:name="_Toc86483810"/>
      <w:r>
        <w:rPr>
          <w:noProof/>
        </w:rPr>
        <w:drawing>
          <wp:inline distT="0" distB="0" distL="0" distR="0">
            <wp:extent cx="2648585" cy="128460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2648585" cy="1284605"/>
                    </a:xfrm>
                    <a:prstGeom prst="rect">
                      <a:avLst/>
                    </a:prstGeom>
                    <a:noFill/>
                    <a:ln w="9525">
                      <a:noFill/>
                      <a:miter lim="800000"/>
                      <a:headEnd/>
                      <a:tailEnd/>
                    </a:ln>
                  </pic:spPr>
                </pic:pic>
              </a:graphicData>
            </a:graphic>
          </wp:inline>
        </w:drawing>
      </w:r>
    </w:p>
    <w:p w:rsidR="00B73C95" w:rsidRDefault="00B73C95" w:rsidP="00AE5CC1">
      <w:pPr>
        <w:pStyle w:val="Figure"/>
        <w:spacing w:after="120"/>
      </w:pPr>
      <w:bookmarkStart w:id="44" w:name="_Ref94361137"/>
      <w:bookmarkStart w:id="45" w:name="_Toc238559682"/>
      <w:r>
        <w:t xml:space="preserve">Figure </w:t>
      </w:r>
      <w:fldSimple w:instr=" SEQ Figure \* ARABIC ">
        <w:r w:rsidR="00250832">
          <w:rPr>
            <w:noProof/>
          </w:rPr>
          <w:t>3</w:t>
        </w:r>
      </w:fldSimple>
      <w:bookmarkEnd w:id="42"/>
      <w:bookmarkEnd w:id="44"/>
      <w:r>
        <w:t>: Common DC</w:t>
      </w:r>
      <w:r w:rsidR="00D82502">
        <w:t>/</w:t>
      </w:r>
      <w:r>
        <w:t>IP Survey Layout</w:t>
      </w:r>
      <w:bookmarkEnd w:id="43"/>
      <w:r>
        <w:t>s</w:t>
      </w:r>
      <w:bookmarkEnd w:id="45"/>
    </w:p>
    <w:p w:rsidR="00096AF6" w:rsidRDefault="00096AF6" w:rsidP="00AE5CC1">
      <w:pPr>
        <w:pStyle w:val="Figure"/>
        <w:spacing w:after="120"/>
      </w:pPr>
    </w:p>
    <w:p w:rsidR="00B73C95" w:rsidRDefault="006C699E" w:rsidP="00AE5CC1">
      <w:pPr>
        <w:tabs>
          <w:tab w:val="left" w:pos="4500"/>
        </w:tabs>
        <w:spacing w:before="120"/>
        <w:jc w:val="center"/>
      </w:pPr>
      <w:r>
        <w:rPr>
          <w:bCs/>
          <w:iCs/>
          <w:noProof/>
        </w:rPr>
        <w:drawing>
          <wp:inline distT="0" distB="0" distL="0" distR="0">
            <wp:extent cx="4438015" cy="3318510"/>
            <wp:effectExtent l="19050" t="0" r="635" b="0"/>
            <wp:docPr id="11" name="Picture 11" descr="C:\Documents and Settings\valery\Local Settings\Temporary Internet Files\Content.Outlook\X0K43AZM\Titan Schematic Survey Lay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valery\Local Settings\Temporary Internet Files\Content.Outlook\X0K43AZM\Titan Schematic Survey Layout.png"/>
                    <pic:cNvPicPr>
                      <a:picLocks noChangeAspect="1" noChangeArrowheads="1"/>
                    </pic:cNvPicPr>
                  </pic:nvPicPr>
                  <pic:blipFill>
                    <a:blip r:embed="rId17"/>
                    <a:srcRect/>
                    <a:stretch>
                      <a:fillRect/>
                    </a:stretch>
                  </pic:blipFill>
                  <pic:spPr bwMode="auto">
                    <a:xfrm>
                      <a:off x="0" y="0"/>
                      <a:ext cx="4438015" cy="3318510"/>
                    </a:xfrm>
                    <a:prstGeom prst="rect">
                      <a:avLst/>
                    </a:prstGeom>
                    <a:noFill/>
                    <a:ln w="9525">
                      <a:noFill/>
                      <a:miter lim="800000"/>
                      <a:headEnd/>
                      <a:tailEnd/>
                    </a:ln>
                  </pic:spPr>
                </pic:pic>
              </a:graphicData>
            </a:graphic>
          </wp:inline>
        </w:drawing>
      </w:r>
    </w:p>
    <w:p w:rsidR="00B73C95" w:rsidRDefault="00B73C95">
      <w:pPr>
        <w:pStyle w:val="Figure"/>
        <w:spacing w:after="120"/>
      </w:pPr>
      <w:bookmarkStart w:id="46" w:name="_Ref81639413"/>
      <w:bookmarkStart w:id="47" w:name="_Toc238559683"/>
      <w:r>
        <w:t xml:space="preserve">Figure </w:t>
      </w:r>
      <w:fldSimple w:instr=" SEQ Figure \* ARABIC ">
        <w:r w:rsidR="00250832">
          <w:rPr>
            <w:noProof/>
          </w:rPr>
          <w:t>4</w:t>
        </w:r>
      </w:fldSimple>
      <w:bookmarkEnd w:id="46"/>
      <w:r>
        <w:t>: Titan</w:t>
      </w:r>
      <w:r w:rsidR="005E1C51">
        <w:t>-24</w:t>
      </w:r>
      <w:r>
        <w:t xml:space="preserve"> Tensor MT and DC</w:t>
      </w:r>
      <w:r w:rsidR="00D82502">
        <w:t>/</w:t>
      </w:r>
      <w:r>
        <w:t>IP Schematic Survey Layout</w:t>
      </w:r>
      <w:bookmarkEnd w:id="47"/>
    </w:p>
    <w:p w:rsidR="00096AF6" w:rsidRDefault="00096AF6">
      <w:pPr>
        <w:pStyle w:val="Figure"/>
        <w:spacing w:after="120"/>
      </w:pPr>
    </w:p>
    <w:p w:rsidR="00B73C95" w:rsidRDefault="00B73C95">
      <w:pPr>
        <w:pStyle w:val="Heading3"/>
        <w:spacing w:after="120"/>
        <w:ind w:left="720"/>
      </w:pPr>
      <w:bookmarkStart w:id="48" w:name="_Toc34704937"/>
      <w:r>
        <w:lastRenderedPageBreak/>
        <w:t>MT Surveys</w:t>
      </w:r>
    </w:p>
    <w:p w:rsidR="00B73C95" w:rsidRDefault="00B73C95">
      <w:pPr>
        <w:pStyle w:val="BodyText"/>
        <w:numPr>
          <w:ilvl w:val="0"/>
          <w:numId w:val="14"/>
        </w:numPr>
        <w:ind w:left="1080" w:right="-180" w:hanging="360"/>
      </w:pPr>
      <w:r>
        <w:rPr>
          <w:b/>
        </w:rPr>
        <w:t>Technique:</w:t>
      </w:r>
      <w:r w:rsidR="00D82502">
        <w:tab/>
        <w:t xml:space="preserve">Tensor MT </w:t>
      </w:r>
      <w:r>
        <w:t>soundings, r</w:t>
      </w:r>
      <w:r>
        <w:t>e</w:t>
      </w:r>
      <w:r>
        <w:t>mote-referenced</w:t>
      </w:r>
    </w:p>
    <w:p w:rsidR="00B73C95" w:rsidRDefault="00B73C95">
      <w:pPr>
        <w:pStyle w:val="BodyText"/>
        <w:numPr>
          <w:ilvl w:val="0"/>
          <w:numId w:val="15"/>
        </w:numPr>
        <w:ind w:left="1080" w:right="-90" w:hanging="360"/>
      </w:pPr>
      <w:r>
        <w:rPr>
          <w:b/>
        </w:rPr>
        <w:t>Base Configuration:</w:t>
      </w:r>
      <w:r>
        <w:rPr>
          <w:b/>
        </w:rPr>
        <w:tab/>
      </w:r>
      <w:r>
        <w:t xml:space="preserve">24 Ex = Continuous In-line E-fields </w:t>
      </w:r>
      <w:r>
        <w:br/>
        <w:t xml:space="preserve"> </w:t>
      </w:r>
      <w:r>
        <w:tab/>
        <w:t>13 Ey = Alternating (2-stations) cross-line E-fields</w:t>
      </w:r>
      <w:r>
        <w:br/>
        <w:t xml:space="preserve"> </w:t>
      </w:r>
      <w:r>
        <w:tab/>
        <w:t>1 pair LF coils</w:t>
      </w:r>
      <w:r>
        <w:br/>
        <w:t xml:space="preserve"> </w:t>
      </w:r>
      <w:r>
        <w:tab/>
        <w:t>1 pair HF coils</w:t>
      </w:r>
    </w:p>
    <w:p w:rsidR="00B73C95" w:rsidRDefault="00B73C95">
      <w:pPr>
        <w:pStyle w:val="BodyText"/>
        <w:numPr>
          <w:ilvl w:val="0"/>
          <w:numId w:val="15"/>
        </w:numPr>
        <w:ind w:left="1080" w:right="-91" w:hanging="360"/>
      </w:pPr>
      <w:r>
        <w:rPr>
          <w:b/>
        </w:rPr>
        <w:t>Remote Configuration</w:t>
      </w:r>
      <w:r>
        <w:rPr>
          <w:b/>
        </w:rPr>
        <w:tab/>
      </w:r>
      <w:r>
        <w:t>1 Ex = in line E-fields</w:t>
      </w:r>
      <w:r>
        <w:br/>
        <w:t xml:space="preserve"> </w:t>
      </w:r>
      <w:r>
        <w:tab/>
        <w:t>1 Ey = cross-line E fields</w:t>
      </w:r>
      <w:r>
        <w:br/>
        <w:t xml:space="preserve"> </w:t>
      </w:r>
      <w:r>
        <w:tab/>
        <w:t>1 pair LF coils</w:t>
      </w:r>
      <w:r>
        <w:br/>
        <w:t xml:space="preserve"> </w:t>
      </w:r>
      <w:r>
        <w:tab/>
        <w:t>1 pair HF coils</w:t>
      </w:r>
    </w:p>
    <w:p w:rsidR="00B73C95" w:rsidRDefault="00B73C95">
      <w:pPr>
        <w:pStyle w:val="BodyText"/>
        <w:numPr>
          <w:ilvl w:val="0"/>
          <w:numId w:val="14"/>
        </w:numPr>
        <w:ind w:left="1080" w:right="-90" w:hanging="360"/>
      </w:pPr>
      <w:r>
        <w:rPr>
          <w:b/>
        </w:rPr>
        <w:t>Array Length:</w:t>
      </w:r>
      <w:r>
        <w:rPr>
          <w:b/>
        </w:rPr>
        <w:tab/>
      </w:r>
      <w:r w:rsidR="00D82502">
        <w:rPr>
          <w:b/>
        </w:rPr>
        <w:t>~</w:t>
      </w:r>
      <w:r>
        <w:t>2400 meters</w:t>
      </w:r>
    </w:p>
    <w:p w:rsidR="00B73C95" w:rsidRDefault="00B73C95">
      <w:pPr>
        <w:pStyle w:val="BodyText"/>
        <w:numPr>
          <w:ilvl w:val="0"/>
          <w:numId w:val="14"/>
        </w:numPr>
        <w:ind w:left="1080" w:right="-90" w:hanging="360"/>
      </w:pPr>
      <w:r>
        <w:rPr>
          <w:b/>
        </w:rPr>
        <w:t>Number of Arrays/line:</w:t>
      </w:r>
      <w:r>
        <w:rPr>
          <w:b/>
        </w:rPr>
        <w:tab/>
      </w:r>
      <w:r>
        <w:t>1</w:t>
      </w:r>
    </w:p>
    <w:p w:rsidR="00B73C95" w:rsidRDefault="00B73C95">
      <w:pPr>
        <w:pStyle w:val="BodyText"/>
        <w:numPr>
          <w:ilvl w:val="0"/>
          <w:numId w:val="14"/>
        </w:numPr>
        <w:ind w:left="1080" w:right="-90" w:hanging="360"/>
      </w:pPr>
      <w:r>
        <w:rPr>
          <w:b/>
        </w:rPr>
        <w:t>Dipole Spacing:</w:t>
      </w:r>
      <w:r>
        <w:tab/>
      </w:r>
      <w:r w:rsidR="00D82502">
        <w:t>~</w:t>
      </w:r>
      <w:r>
        <w:t>100 meters</w:t>
      </w:r>
    </w:p>
    <w:p w:rsidR="00B73C95" w:rsidRDefault="00B73C95">
      <w:pPr>
        <w:pStyle w:val="BodyText"/>
        <w:numPr>
          <w:ilvl w:val="0"/>
          <w:numId w:val="14"/>
        </w:numPr>
        <w:ind w:left="1080" w:right="-90" w:hanging="360"/>
        <w:rPr>
          <w:b/>
        </w:rPr>
      </w:pPr>
      <w:r>
        <w:rPr>
          <w:b/>
        </w:rPr>
        <w:t>Sampling Interval:</w:t>
      </w:r>
      <w:r>
        <w:rPr>
          <w:b/>
        </w:rPr>
        <w:tab/>
      </w:r>
      <w:r>
        <w:t>Ex = 100 meters</w:t>
      </w:r>
      <w:r>
        <w:br/>
        <w:t xml:space="preserve"> </w:t>
      </w:r>
      <w:r>
        <w:tab/>
        <w:t>Ey = 200 meters</w:t>
      </w:r>
    </w:p>
    <w:p w:rsidR="00B73C95" w:rsidRDefault="00B73C95">
      <w:pPr>
        <w:pStyle w:val="BodyText"/>
        <w:numPr>
          <w:ilvl w:val="0"/>
          <w:numId w:val="14"/>
        </w:numPr>
        <w:ind w:left="1080" w:right="-90" w:hanging="360"/>
      </w:pPr>
      <w:r>
        <w:rPr>
          <w:b/>
        </w:rPr>
        <w:t>Ex/Ey Sampling Ratio:</w:t>
      </w:r>
      <w:r>
        <w:rPr>
          <w:b/>
        </w:rPr>
        <w:tab/>
      </w:r>
      <w:r>
        <w:t>2:1</w:t>
      </w:r>
    </w:p>
    <w:p w:rsidR="00B73C95" w:rsidRDefault="00B73C95">
      <w:pPr>
        <w:pStyle w:val="BodyText"/>
        <w:numPr>
          <w:ilvl w:val="0"/>
          <w:numId w:val="14"/>
        </w:numPr>
        <w:ind w:left="1080" w:hanging="360"/>
      </w:pPr>
      <w:r>
        <w:rPr>
          <w:b/>
        </w:rPr>
        <w:t>E/H Sampling Ratio:</w:t>
      </w:r>
      <w:r>
        <w:tab/>
        <w:t>Ex = 24:1</w:t>
      </w:r>
      <w:r>
        <w:br/>
        <w:t xml:space="preserve"> </w:t>
      </w:r>
      <w:r>
        <w:tab/>
        <w:t>Ey = 13:1</w:t>
      </w:r>
    </w:p>
    <w:p w:rsidR="00B73C95" w:rsidRDefault="00B73C95">
      <w:pPr>
        <w:pStyle w:val="BodyText"/>
        <w:numPr>
          <w:ilvl w:val="0"/>
          <w:numId w:val="14"/>
        </w:numPr>
        <w:ind w:left="1080" w:hanging="360"/>
      </w:pPr>
      <w:r>
        <w:rPr>
          <w:b/>
        </w:rPr>
        <w:t>Remote-reference Measurements:</w:t>
      </w:r>
      <w:r>
        <w:t>1 Hx/Hy set (1 Ey/Ex set for verific</w:t>
      </w:r>
      <w:r>
        <w:t>a</w:t>
      </w:r>
      <w:r>
        <w:t>tion/monitoring)</w:t>
      </w:r>
    </w:p>
    <w:p w:rsidR="00B73C95" w:rsidRDefault="00B73C95">
      <w:pPr>
        <w:pStyle w:val="BodyText"/>
        <w:numPr>
          <w:ilvl w:val="0"/>
          <w:numId w:val="14"/>
        </w:numPr>
        <w:ind w:left="1080" w:right="-180" w:hanging="360"/>
      </w:pPr>
      <w:bookmarkStart w:id="49" w:name="_Toc377363989"/>
      <w:bookmarkStart w:id="50" w:name="_Toc402617441"/>
      <w:bookmarkStart w:id="51" w:name="_Toc38782944"/>
      <w:bookmarkEnd w:id="29"/>
      <w:bookmarkEnd w:id="30"/>
      <w:bookmarkEnd w:id="48"/>
      <w:r>
        <w:rPr>
          <w:b/>
        </w:rPr>
        <w:t>Remote Reference Position:</w:t>
      </w:r>
      <w:r>
        <w:tab/>
      </w:r>
      <w:r>
        <w:rPr>
          <w:rFonts w:cs="Arial"/>
          <w:color w:val="000000"/>
        </w:rPr>
        <w:t>649118E; 6840658N (NAD 27, Zone 08V)</w:t>
      </w:r>
    </w:p>
    <w:p w:rsidR="00B73C95" w:rsidRDefault="00B73C95">
      <w:pPr>
        <w:pStyle w:val="BodyText"/>
        <w:numPr>
          <w:ilvl w:val="0"/>
          <w:numId w:val="14"/>
        </w:numPr>
        <w:ind w:left="1080" w:right="-180" w:hanging="360"/>
        <w:rPr>
          <w:b/>
        </w:rPr>
      </w:pPr>
      <w:r>
        <w:rPr>
          <w:b/>
        </w:rPr>
        <w:t>Fr</w:t>
      </w:r>
      <w:r>
        <w:rPr>
          <w:b/>
        </w:rPr>
        <w:t>e</w:t>
      </w:r>
      <w:r>
        <w:rPr>
          <w:b/>
        </w:rPr>
        <w:t>quency bandwidth:</w:t>
      </w:r>
      <w:r>
        <w:rPr>
          <w:b/>
        </w:rPr>
        <w:tab/>
      </w:r>
      <w:r w:rsidRPr="00961994">
        <w:t>0.01 to 10000</w:t>
      </w:r>
      <w:r>
        <w:t xml:space="preserve"> Hz.</w:t>
      </w:r>
    </w:p>
    <w:p w:rsidR="00B73C95" w:rsidRDefault="00B73C95">
      <w:pPr>
        <w:numPr>
          <w:ilvl w:val="0"/>
          <w:numId w:val="14"/>
        </w:numPr>
        <w:tabs>
          <w:tab w:val="left" w:pos="4320"/>
        </w:tabs>
        <w:ind w:left="1080" w:hanging="360"/>
      </w:pPr>
      <w:r>
        <w:rPr>
          <w:b/>
        </w:rPr>
        <w:t>Data Acquisition:</w:t>
      </w:r>
      <w:r>
        <w:rPr>
          <w:b/>
        </w:rPr>
        <w:tab/>
      </w:r>
      <w:r>
        <w:t>Full-waveform time-series acquisition</w:t>
      </w:r>
      <w:r>
        <w:br/>
      </w:r>
      <w:r>
        <w:tab/>
        <w:t>Data processing/output in frequency-domain.</w:t>
      </w:r>
    </w:p>
    <w:p w:rsidR="00B73C95" w:rsidRDefault="00B73C95">
      <w:pPr>
        <w:pStyle w:val="Heading2"/>
        <w:spacing w:after="0"/>
      </w:pPr>
      <w:bookmarkStart w:id="52" w:name="_Toc163888424"/>
      <w:bookmarkStart w:id="53" w:name="_Toc238559674"/>
      <w:r>
        <w:t>Survey Coverage</w:t>
      </w:r>
      <w:bookmarkEnd w:id="49"/>
      <w:bookmarkEnd w:id="50"/>
      <w:bookmarkEnd w:id="51"/>
      <w:bookmarkEnd w:id="52"/>
      <w:bookmarkEnd w:id="53"/>
    </w:p>
    <w:p w:rsidR="00B73C95" w:rsidRDefault="00B73C95">
      <w:pPr>
        <w:pStyle w:val="Heading3"/>
        <w:spacing w:after="120"/>
        <w:ind w:left="720"/>
      </w:pPr>
      <w:bookmarkStart w:id="54" w:name="_Toc377363990"/>
      <w:r>
        <w:t>DCIP Survey</w:t>
      </w:r>
    </w:p>
    <w:tbl>
      <w:tblPr>
        <w:tblW w:w="7835" w:type="dxa"/>
        <w:jc w:val="center"/>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14"/>
        <w:gridCol w:w="546"/>
        <w:gridCol w:w="810"/>
        <w:gridCol w:w="810"/>
        <w:gridCol w:w="785"/>
        <w:gridCol w:w="835"/>
        <w:gridCol w:w="1517"/>
        <w:gridCol w:w="1518"/>
      </w:tblGrid>
      <w:tr w:rsidR="00B73C95">
        <w:tblPrEx>
          <w:tblCellMar>
            <w:top w:w="0" w:type="dxa"/>
            <w:bottom w:w="0" w:type="dxa"/>
          </w:tblCellMar>
        </w:tblPrEx>
        <w:trPr>
          <w:jc w:val="center"/>
        </w:trPr>
        <w:tc>
          <w:tcPr>
            <w:tcW w:w="1014" w:type="dxa"/>
            <w:tcBorders>
              <w:top w:val="single" w:sz="12" w:space="0" w:color="auto"/>
              <w:left w:val="single" w:sz="12" w:space="0" w:color="auto"/>
              <w:bottom w:val="single" w:sz="12" w:space="0" w:color="auto"/>
              <w:right w:val="single" w:sz="12" w:space="0" w:color="auto"/>
            </w:tcBorders>
            <w:vAlign w:val="center"/>
          </w:tcPr>
          <w:p w:rsidR="00B73C95" w:rsidRDefault="00B73C95">
            <w:pPr>
              <w:suppressAutoHyphens/>
              <w:jc w:val="center"/>
              <w:rPr>
                <w:rFonts w:cs="Arial"/>
                <w:b/>
                <w:sz w:val="16"/>
              </w:rPr>
            </w:pPr>
            <w:r>
              <w:rPr>
                <w:rFonts w:cs="Arial"/>
                <w:b/>
                <w:sz w:val="16"/>
              </w:rPr>
              <w:t>LINE</w:t>
            </w:r>
          </w:p>
        </w:tc>
        <w:tc>
          <w:tcPr>
            <w:tcW w:w="546" w:type="dxa"/>
            <w:tcBorders>
              <w:top w:val="single" w:sz="12" w:space="0" w:color="auto"/>
              <w:left w:val="single" w:sz="12" w:space="0" w:color="auto"/>
              <w:bottom w:val="single" w:sz="12" w:space="0" w:color="auto"/>
              <w:right w:val="single" w:sz="12" w:space="0" w:color="auto"/>
            </w:tcBorders>
            <w:vAlign w:val="center"/>
          </w:tcPr>
          <w:p w:rsidR="00B73C95" w:rsidRDefault="00B73C95">
            <w:pPr>
              <w:suppressAutoHyphens/>
              <w:jc w:val="center"/>
              <w:rPr>
                <w:rFonts w:cs="Arial"/>
                <w:b/>
                <w:sz w:val="16"/>
              </w:rPr>
            </w:pPr>
            <w:r>
              <w:rPr>
                <w:rFonts w:cs="Arial"/>
                <w:b/>
                <w:sz w:val="16"/>
              </w:rPr>
              <w:t>SETUP</w:t>
            </w:r>
          </w:p>
        </w:tc>
        <w:tc>
          <w:tcPr>
            <w:tcW w:w="810" w:type="dxa"/>
            <w:tcBorders>
              <w:top w:val="single" w:sz="12" w:space="0" w:color="auto"/>
              <w:left w:val="single" w:sz="12" w:space="0" w:color="auto"/>
              <w:bottom w:val="single" w:sz="12" w:space="0" w:color="auto"/>
              <w:right w:val="single" w:sz="12" w:space="0" w:color="auto"/>
            </w:tcBorders>
            <w:vAlign w:val="center"/>
          </w:tcPr>
          <w:p w:rsidR="00B73C95" w:rsidRDefault="00B73C95">
            <w:pPr>
              <w:suppressAutoHyphens/>
              <w:jc w:val="center"/>
              <w:rPr>
                <w:rFonts w:cs="Arial"/>
                <w:b/>
                <w:sz w:val="16"/>
              </w:rPr>
            </w:pPr>
            <w:r>
              <w:rPr>
                <w:rFonts w:cs="Arial"/>
                <w:b/>
                <w:sz w:val="16"/>
              </w:rPr>
              <w:t>Min P1</w:t>
            </w:r>
          </w:p>
        </w:tc>
        <w:tc>
          <w:tcPr>
            <w:tcW w:w="810" w:type="dxa"/>
            <w:tcBorders>
              <w:top w:val="single" w:sz="12" w:space="0" w:color="auto"/>
              <w:left w:val="single" w:sz="12" w:space="0" w:color="auto"/>
              <w:bottom w:val="single" w:sz="12" w:space="0" w:color="auto"/>
              <w:right w:val="single" w:sz="12" w:space="0" w:color="auto"/>
            </w:tcBorders>
            <w:vAlign w:val="center"/>
          </w:tcPr>
          <w:p w:rsidR="00B73C95" w:rsidRDefault="00B73C95">
            <w:pPr>
              <w:suppressAutoHyphens/>
              <w:jc w:val="center"/>
              <w:rPr>
                <w:rFonts w:cs="Arial"/>
                <w:b/>
                <w:sz w:val="16"/>
              </w:rPr>
            </w:pPr>
            <w:r>
              <w:rPr>
                <w:rFonts w:cs="Arial"/>
                <w:b/>
                <w:sz w:val="16"/>
              </w:rPr>
              <w:t>Max P2</w:t>
            </w:r>
          </w:p>
        </w:tc>
        <w:tc>
          <w:tcPr>
            <w:tcW w:w="785" w:type="dxa"/>
            <w:tcBorders>
              <w:top w:val="single" w:sz="12" w:space="0" w:color="auto"/>
              <w:left w:val="single" w:sz="12" w:space="0" w:color="auto"/>
              <w:bottom w:val="single" w:sz="12" w:space="0" w:color="auto"/>
              <w:right w:val="single" w:sz="12" w:space="0" w:color="auto"/>
            </w:tcBorders>
            <w:vAlign w:val="center"/>
          </w:tcPr>
          <w:p w:rsidR="00B73C95" w:rsidRDefault="00B73C95">
            <w:pPr>
              <w:suppressAutoHyphens/>
              <w:jc w:val="center"/>
              <w:rPr>
                <w:rFonts w:cs="Arial"/>
                <w:b/>
                <w:sz w:val="16"/>
              </w:rPr>
            </w:pPr>
            <w:r>
              <w:rPr>
                <w:rFonts w:cs="Arial"/>
                <w:b/>
                <w:sz w:val="16"/>
              </w:rPr>
              <w:t>Min Tx</w:t>
            </w:r>
          </w:p>
        </w:tc>
        <w:tc>
          <w:tcPr>
            <w:tcW w:w="835" w:type="dxa"/>
            <w:tcBorders>
              <w:top w:val="single" w:sz="12" w:space="0" w:color="auto"/>
              <w:left w:val="single" w:sz="12" w:space="0" w:color="auto"/>
              <w:bottom w:val="single" w:sz="12" w:space="0" w:color="auto"/>
              <w:right w:val="single" w:sz="12" w:space="0" w:color="auto"/>
            </w:tcBorders>
            <w:vAlign w:val="center"/>
          </w:tcPr>
          <w:p w:rsidR="00B73C95" w:rsidRDefault="00B73C95">
            <w:pPr>
              <w:suppressAutoHyphens/>
              <w:jc w:val="center"/>
              <w:rPr>
                <w:rFonts w:cs="Arial"/>
                <w:b/>
                <w:sz w:val="16"/>
              </w:rPr>
            </w:pPr>
            <w:r>
              <w:rPr>
                <w:rFonts w:cs="Arial"/>
                <w:b/>
                <w:sz w:val="16"/>
              </w:rPr>
              <w:t>Max Tx</w:t>
            </w:r>
          </w:p>
        </w:tc>
        <w:tc>
          <w:tcPr>
            <w:tcW w:w="1517" w:type="dxa"/>
            <w:tcBorders>
              <w:top w:val="single" w:sz="12" w:space="0" w:color="auto"/>
              <w:left w:val="single" w:sz="12" w:space="0" w:color="auto"/>
              <w:bottom w:val="single" w:sz="12" w:space="0" w:color="auto"/>
              <w:right w:val="single" w:sz="12" w:space="0" w:color="auto"/>
            </w:tcBorders>
            <w:vAlign w:val="center"/>
          </w:tcPr>
          <w:p w:rsidR="00B73C95" w:rsidRDefault="00B73C95">
            <w:pPr>
              <w:suppressAutoHyphens/>
              <w:jc w:val="center"/>
              <w:rPr>
                <w:rFonts w:cs="Arial"/>
                <w:b/>
                <w:sz w:val="16"/>
              </w:rPr>
            </w:pPr>
            <w:r>
              <w:rPr>
                <w:rFonts w:cs="Arial"/>
                <w:b/>
                <w:sz w:val="16"/>
              </w:rPr>
              <w:t>Coverage</w:t>
            </w:r>
            <w:r>
              <w:rPr>
                <w:rFonts w:cs="Arial"/>
                <w:b/>
                <w:sz w:val="16"/>
              </w:rPr>
              <w:br/>
              <w:t>(km)</w:t>
            </w:r>
          </w:p>
        </w:tc>
        <w:tc>
          <w:tcPr>
            <w:tcW w:w="1518" w:type="dxa"/>
            <w:tcBorders>
              <w:top w:val="single" w:sz="12" w:space="0" w:color="auto"/>
              <w:left w:val="single" w:sz="12" w:space="0" w:color="auto"/>
              <w:bottom w:val="single" w:sz="12" w:space="0" w:color="auto"/>
              <w:right w:val="single" w:sz="12" w:space="0" w:color="auto"/>
            </w:tcBorders>
            <w:vAlign w:val="center"/>
          </w:tcPr>
          <w:p w:rsidR="00B73C95" w:rsidRDefault="00B73C95">
            <w:pPr>
              <w:suppressAutoHyphens/>
              <w:jc w:val="center"/>
              <w:rPr>
                <w:rFonts w:cs="Arial"/>
                <w:b/>
                <w:sz w:val="16"/>
              </w:rPr>
            </w:pPr>
            <w:r>
              <w:rPr>
                <w:rFonts w:cs="Arial"/>
                <w:b/>
                <w:sz w:val="16"/>
              </w:rPr>
              <w:t>Coverage (km)</w:t>
            </w:r>
            <w:r>
              <w:rPr>
                <w:rFonts w:cs="Arial"/>
                <w:b/>
                <w:sz w:val="16"/>
              </w:rPr>
              <w:br/>
              <w:t>with Tx extension</w:t>
            </w:r>
          </w:p>
        </w:tc>
      </w:tr>
      <w:tr w:rsidR="00B73C95">
        <w:tblPrEx>
          <w:tblCellMar>
            <w:top w:w="0" w:type="dxa"/>
            <w:bottom w:w="0" w:type="dxa"/>
          </w:tblCellMar>
        </w:tblPrEx>
        <w:trPr>
          <w:jc w:val="center"/>
        </w:trPr>
        <w:tc>
          <w:tcPr>
            <w:tcW w:w="1014" w:type="dxa"/>
            <w:tcBorders>
              <w:top w:val="single" w:sz="12" w:space="0" w:color="auto"/>
              <w:left w:val="single" w:sz="12" w:space="0" w:color="auto"/>
              <w:bottom w:val="single" w:sz="2" w:space="0" w:color="auto"/>
              <w:right w:val="single" w:sz="2" w:space="0" w:color="auto"/>
            </w:tcBorders>
          </w:tcPr>
          <w:p w:rsidR="00B73C95" w:rsidRDefault="00B73C95">
            <w:pPr>
              <w:jc w:val="center"/>
              <w:rPr>
                <w:sz w:val="16"/>
              </w:rPr>
            </w:pPr>
            <w:r>
              <w:rPr>
                <w:sz w:val="16"/>
              </w:rPr>
              <w:t>L0N</w:t>
            </w:r>
          </w:p>
        </w:tc>
        <w:tc>
          <w:tcPr>
            <w:tcW w:w="546" w:type="dxa"/>
            <w:tcBorders>
              <w:top w:val="single" w:sz="12" w:space="0" w:color="auto"/>
              <w:left w:val="single" w:sz="2" w:space="0" w:color="auto"/>
              <w:bottom w:val="single" w:sz="2" w:space="0" w:color="auto"/>
              <w:right w:val="single" w:sz="2" w:space="0" w:color="auto"/>
            </w:tcBorders>
            <w:vAlign w:val="center"/>
          </w:tcPr>
          <w:p w:rsidR="00B73C95" w:rsidRDefault="00B73C95">
            <w:pPr>
              <w:suppressAutoHyphens/>
              <w:jc w:val="center"/>
              <w:rPr>
                <w:sz w:val="18"/>
              </w:rPr>
            </w:pPr>
            <w:r>
              <w:rPr>
                <w:sz w:val="18"/>
              </w:rPr>
              <w:t>1</w:t>
            </w:r>
          </w:p>
        </w:tc>
        <w:tc>
          <w:tcPr>
            <w:tcW w:w="810" w:type="dxa"/>
            <w:tcBorders>
              <w:top w:val="single" w:sz="12" w:space="0" w:color="auto"/>
              <w:left w:val="single" w:sz="2" w:space="0" w:color="auto"/>
              <w:bottom w:val="single" w:sz="2" w:space="0" w:color="auto"/>
              <w:right w:val="single" w:sz="2" w:space="0" w:color="auto"/>
            </w:tcBorders>
          </w:tcPr>
          <w:p w:rsidR="00B73C95" w:rsidRDefault="00B73C95">
            <w:pPr>
              <w:jc w:val="center"/>
              <w:rPr>
                <w:sz w:val="16"/>
              </w:rPr>
            </w:pPr>
            <w:r>
              <w:rPr>
                <w:sz w:val="16"/>
              </w:rPr>
              <w:t>0E</w:t>
            </w:r>
          </w:p>
        </w:tc>
        <w:tc>
          <w:tcPr>
            <w:tcW w:w="810" w:type="dxa"/>
            <w:tcBorders>
              <w:top w:val="single" w:sz="12" w:space="0" w:color="auto"/>
              <w:left w:val="single" w:sz="2" w:space="0" w:color="auto"/>
              <w:bottom w:val="single" w:sz="2" w:space="0" w:color="auto"/>
              <w:right w:val="single" w:sz="2" w:space="0" w:color="auto"/>
            </w:tcBorders>
          </w:tcPr>
          <w:p w:rsidR="00B73C95" w:rsidRDefault="00B73C95">
            <w:pPr>
              <w:jc w:val="center"/>
              <w:rPr>
                <w:sz w:val="16"/>
              </w:rPr>
            </w:pPr>
            <w:r>
              <w:rPr>
                <w:sz w:val="16"/>
              </w:rPr>
              <w:t>2400N</w:t>
            </w:r>
          </w:p>
        </w:tc>
        <w:tc>
          <w:tcPr>
            <w:tcW w:w="785" w:type="dxa"/>
            <w:tcBorders>
              <w:top w:val="single" w:sz="12" w:space="0" w:color="auto"/>
              <w:left w:val="single" w:sz="2" w:space="0" w:color="auto"/>
              <w:bottom w:val="single" w:sz="2" w:space="0" w:color="auto"/>
              <w:right w:val="single" w:sz="2" w:space="0" w:color="auto"/>
            </w:tcBorders>
            <w:vAlign w:val="center"/>
          </w:tcPr>
          <w:p w:rsidR="00B73C95" w:rsidRDefault="00B73C95">
            <w:pPr>
              <w:suppressAutoHyphens/>
              <w:jc w:val="center"/>
              <w:rPr>
                <w:sz w:val="16"/>
              </w:rPr>
            </w:pPr>
            <w:r>
              <w:rPr>
                <w:sz w:val="16"/>
              </w:rPr>
              <w:t>650W</w:t>
            </w:r>
          </w:p>
        </w:tc>
        <w:tc>
          <w:tcPr>
            <w:tcW w:w="835" w:type="dxa"/>
            <w:tcBorders>
              <w:top w:val="single" w:sz="12" w:space="0" w:color="auto"/>
              <w:left w:val="single" w:sz="2" w:space="0" w:color="auto"/>
              <w:bottom w:val="single" w:sz="4" w:space="0" w:color="auto"/>
              <w:right w:val="single" w:sz="4" w:space="0" w:color="auto"/>
            </w:tcBorders>
            <w:vAlign w:val="center"/>
          </w:tcPr>
          <w:p w:rsidR="00B73C95" w:rsidRDefault="00B73C95">
            <w:pPr>
              <w:suppressAutoHyphens/>
              <w:jc w:val="center"/>
              <w:rPr>
                <w:sz w:val="16"/>
              </w:rPr>
            </w:pPr>
            <w:r>
              <w:rPr>
                <w:sz w:val="16"/>
              </w:rPr>
              <w:t>3050E</w:t>
            </w:r>
          </w:p>
        </w:tc>
        <w:tc>
          <w:tcPr>
            <w:tcW w:w="1517" w:type="dxa"/>
            <w:tcBorders>
              <w:top w:val="single" w:sz="12" w:space="0" w:color="auto"/>
              <w:left w:val="single" w:sz="4" w:space="0" w:color="auto"/>
              <w:bottom w:val="single" w:sz="4" w:space="0" w:color="auto"/>
              <w:right w:val="single" w:sz="12" w:space="0" w:color="auto"/>
            </w:tcBorders>
            <w:vAlign w:val="center"/>
          </w:tcPr>
          <w:p w:rsidR="00B73C95" w:rsidRDefault="00B73C95">
            <w:pPr>
              <w:suppressAutoHyphens/>
              <w:jc w:val="center"/>
              <w:rPr>
                <w:sz w:val="16"/>
              </w:rPr>
            </w:pPr>
            <w:r>
              <w:rPr>
                <w:sz w:val="16"/>
              </w:rPr>
              <w:t>2.4</w:t>
            </w:r>
          </w:p>
        </w:tc>
        <w:tc>
          <w:tcPr>
            <w:tcW w:w="1518" w:type="dxa"/>
            <w:tcBorders>
              <w:top w:val="single" w:sz="12" w:space="0" w:color="auto"/>
              <w:left w:val="single" w:sz="4" w:space="0" w:color="auto"/>
              <w:bottom w:val="single" w:sz="4" w:space="0" w:color="auto"/>
              <w:right w:val="single" w:sz="12" w:space="0" w:color="auto"/>
            </w:tcBorders>
            <w:vAlign w:val="center"/>
          </w:tcPr>
          <w:p w:rsidR="00B73C95" w:rsidRPr="00961994" w:rsidRDefault="00B73C95">
            <w:pPr>
              <w:suppressAutoHyphens/>
              <w:jc w:val="center"/>
              <w:rPr>
                <w:sz w:val="16"/>
              </w:rPr>
            </w:pPr>
            <w:r w:rsidRPr="00961994">
              <w:rPr>
                <w:sz w:val="16"/>
              </w:rPr>
              <w:t>3.7</w:t>
            </w:r>
          </w:p>
        </w:tc>
      </w:tr>
      <w:tr w:rsidR="00961994" w:rsidTr="00476311">
        <w:tblPrEx>
          <w:tblCellMar>
            <w:top w:w="0" w:type="dxa"/>
            <w:bottom w:w="0" w:type="dxa"/>
          </w:tblCellMar>
        </w:tblPrEx>
        <w:trPr>
          <w:jc w:val="center"/>
        </w:trPr>
        <w:tc>
          <w:tcPr>
            <w:tcW w:w="1014" w:type="dxa"/>
            <w:tcBorders>
              <w:top w:val="single" w:sz="2" w:space="0" w:color="auto"/>
              <w:left w:val="single" w:sz="12" w:space="0" w:color="auto"/>
              <w:bottom w:val="single" w:sz="2" w:space="0" w:color="auto"/>
              <w:right w:val="single" w:sz="2" w:space="0" w:color="auto"/>
            </w:tcBorders>
            <w:shd w:val="clear" w:color="auto" w:fill="auto"/>
            <w:vAlign w:val="center"/>
          </w:tcPr>
          <w:p w:rsidR="00961994" w:rsidRPr="00476311" w:rsidRDefault="00961994">
            <w:pPr>
              <w:jc w:val="center"/>
              <w:rPr>
                <w:sz w:val="16"/>
              </w:rPr>
            </w:pPr>
            <w:r w:rsidRPr="00476311">
              <w:rPr>
                <w:sz w:val="16"/>
              </w:rPr>
              <w:t>L400N</w:t>
            </w:r>
          </w:p>
        </w:tc>
        <w:tc>
          <w:tcPr>
            <w:tcW w:w="546" w:type="dxa"/>
            <w:tcBorders>
              <w:top w:val="single" w:sz="2" w:space="0" w:color="auto"/>
              <w:left w:val="single" w:sz="2" w:space="0" w:color="auto"/>
              <w:bottom w:val="single" w:sz="2" w:space="0" w:color="auto"/>
              <w:right w:val="single" w:sz="2" w:space="0" w:color="auto"/>
            </w:tcBorders>
            <w:shd w:val="clear" w:color="auto" w:fill="auto"/>
            <w:vAlign w:val="center"/>
          </w:tcPr>
          <w:p w:rsidR="00961994" w:rsidRPr="00476311" w:rsidRDefault="00476311">
            <w:pPr>
              <w:suppressAutoHyphens/>
              <w:jc w:val="center"/>
              <w:rPr>
                <w:sz w:val="18"/>
              </w:rPr>
            </w:pPr>
            <w:r>
              <w:rPr>
                <w:sz w:val="18"/>
              </w:rPr>
              <w:t>1</w:t>
            </w:r>
          </w:p>
        </w:tc>
        <w:tc>
          <w:tcPr>
            <w:tcW w:w="810" w:type="dxa"/>
            <w:tcBorders>
              <w:top w:val="single" w:sz="2" w:space="0" w:color="auto"/>
              <w:left w:val="single" w:sz="2" w:space="0" w:color="auto"/>
              <w:bottom w:val="single" w:sz="2" w:space="0" w:color="auto"/>
              <w:right w:val="single" w:sz="2" w:space="0" w:color="auto"/>
            </w:tcBorders>
            <w:shd w:val="clear" w:color="auto" w:fill="auto"/>
          </w:tcPr>
          <w:p w:rsidR="00961994" w:rsidRPr="00476311" w:rsidRDefault="00961994" w:rsidP="007E02EC">
            <w:pPr>
              <w:jc w:val="center"/>
              <w:rPr>
                <w:sz w:val="16"/>
              </w:rPr>
            </w:pPr>
            <w:r w:rsidRPr="00476311">
              <w:rPr>
                <w:sz w:val="16"/>
              </w:rPr>
              <w:t>0E</w:t>
            </w:r>
          </w:p>
        </w:tc>
        <w:tc>
          <w:tcPr>
            <w:tcW w:w="810" w:type="dxa"/>
            <w:tcBorders>
              <w:top w:val="single" w:sz="2" w:space="0" w:color="auto"/>
              <w:left w:val="single" w:sz="2" w:space="0" w:color="auto"/>
              <w:bottom w:val="single" w:sz="2" w:space="0" w:color="auto"/>
              <w:right w:val="single" w:sz="2" w:space="0" w:color="auto"/>
            </w:tcBorders>
            <w:shd w:val="clear" w:color="auto" w:fill="auto"/>
          </w:tcPr>
          <w:p w:rsidR="00961994" w:rsidRPr="00476311" w:rsidRDefault="00961994" w:rsidP="007E02EC">
            <w:pPr>
              <w:jc w:val="center"/>
              <w:rPr>
                <w:sz w:val="16"/>
              </w:rPr>
            </w:pPr>
            <w:r w:rsidRPr="00476311">
              <w:rPr>
                <w:sz w:val="16"/>
              </w:rPr>
              <w:t>2400N</w:t>
            </w:r>
          </w:p>
        </w:tc>
        <w:tc>
          <w:tcPr>
            <w:tcW w:w="785" w:type="dxa"/>
            <w:tcBorders>
              <w:top w:val="single" w:sz="2" w:space="0" w:color="auto"/>
              <w:left w:val="single" w:sz="2" w:space="0" w:color="auto"/>
              <w:bottom w:val="single" w:sz="2" w:space="0" w:color="auto"/>
              <w:right w:val="single" w:sz="2" w:space="0" w:color="auto"/>
            </w:tcBorders>
            <w:shd w:val="clear" w:color="auto" w:fill="auto"/>
            <w:vAlign w:val="center"/>
          </w:tcPr>
          <w:p w:rsidR="00961994" w:rsidRPr="00476311" w:rsidRDefault="00961994" w:rsidP="007E02EC">
            <w:pPr>
              <w:suppressAutoHyphens/>
              <w:jc w:val="center"/>
              <w:rPr>
                <w:sz w:val="16"/>
              </w:rPr>
            </w:pPr>
            <w:r w:rsidRPr="00476311">
              <w:rPr>
                <w:sz w:val="16"/>
              </w:rPr>
              <w:t>650W</w:t>
            </w:r>
          </w:p>
        </w:tc>
        <w:tc>
          <w:tcPr>
            <w:tcW w:w="835" w:type="dxa"/>
            <w:tcBorders>
              <w:top w:val="single" w:sz="4" w:space="0" w:color="auto"/>
              <w:left w:val="single" w:sz="2" w:space="0" w:color="auto"/>
              <w:bottom w:val="single" w:sz="4" w:space="0" w:color="auto"/>
              <w:right w:val="single" w:sz="4" w:space="0" w:color="auto"/>
            </w:tcBorders>
            <w:shd w:val="clear" w:color="auto" w:fill="auto"/>
            <w:vAlign w:val="center"/>
          </w:tcPr>
          <w:p w:rsidR="00961994" w:rsidRPr="00476311" w:rsidRDefault="00961994" w:rsidP="007E02EC">
            <w:pPr>
              <w:suppressAutoHyphens/>
              <w:jc w:val="center"/>
              <w:rPr>
                <w:sz w:val="16"/>
              </w:rPr>
            </w:pPr>
            <w:r w:rsidRPr="00476311">
              <w:rPr>
                <w:sz w:val="16"/>
              </w:rPr>
              <w:t>3050E</w:t>
            </w:r>
          </w:p>
        </w:tc>
        <w:tc>
          <w:tcPr>
            <w:tcW w:w="1517" w:type="dxa"/>
            <w:tcBorders>
              <w:top w:val="single" w:sz="4" w:space="0" w:color="auto"/>
              <w:left w:val="single" w:sz="4" w:space="0" w:color="auto"/>
              <w:bottom w:val="single" w:sz="4" w:space="0" w:color="auto"/>
              <w:right w:val="single" w:sz="12" w:space="0" w:color="auto"/>
            </w:tcBorders>
            <w:shd w:val="clear" w:color="auto" w:fill="auto"/>
          </w:tcPr>
          <w:p w:rsidR="00961994" w:rsidRPr="00476311" w:rsidRDefault="00961994">
            <w:pPr>
              <w:jc w:val="center"/>
              <w:rPr>
                <w:sz w:val="16"/>
              </w:rPr>
            </w:pPr>
            <w:r w:rsidRPr="00476311">
              <w:rPr>
                <w:sz w:val="16"/>
              </w:rPr>
              <w:t>2.4</w:t>
            </w:r>
          </w:p>
        </w:tc>
        <w:tc>
          <w:tcPr>
            <w:tcW w:w="1518" w:type="dxa"/>
            <w:tcBorders>
              <w:top w:val="single" w:sz="4" w:space="0" w:color="auto"/>
              <w:left w:val="single" w:sz="4" w:space="0" w:color="auto"/>
              <w:bottom w:val="single" w:sz="4" w:space="0" w:color="auto"/>
              <w:right w:val="single" w:sz="12" w:space="0" w:color="auto"/>
            </w:tcBorders>
            <w:shd w:val="clear" w:color="auto" w:fill="auto"/>
          </w:tcPr>
          <w:p w:rsidR="00961994" w:rsidRPr="00476311" w:rsidRDefault="00961994">
            <w:pPr>
              <w:jc w:val="center"/>
              <w:rPr>
                <w:sz w:val="16"/>
              </w:rPr>
            </w:pPr>
            <w:r w:rsidRPr="00476311">
              <w:rPr>
                <w:sz w:val="16"/>
              </w:rPr>
              <w:t>3.7</w:t>
            </w:r>
          </w:p>
        </w:tc>
      </w:tr>
      <w:tr w:rsidR="00961994">
        <w:tblPrEx>
          <w:tblCellMar>
            <w:top w:w="0" w:type="dxa"/>
            <w:bottom w:w="0" w:type="dxa"/>
          </w:tblCellMar>
        </w:tblPrEx>
        <w:trPr>
          <w:jc w:val="center"/>
        </w:trPr>
        <w:tc>
          <w:tcPr>
            <w:tcW w:w="1014" w:type="dxa"/>
            <w:tcBorders>
              <w:top w:val="single" w:sz="2" w:space="0" w:color="auto"/>
              <w:left w:val="single" w:sz="12" w:space="0" w:color="auto"/>
              <w:bottom w:val="single" w:sz="2" w:space="0" w:color="auto"/>
              <w:right w:val="single" w:sz="2" w:space="0" w:color="auto"/>
            </w:tcBorders>
            <w:vAlign w:val="center"/>
          </w:tcPr>
          <w:p w:rsidR="00961994" w:rsidRDefault="00961994">
            <w:pPr>
              <w:jc w:val="center"/>
              <w:rPr>
                <w:sz w:val="16"/>
              </w:rPr>
            </w:pPr>
            <w:r>
              <w:rPr>
                <w:sz w:val="16"/>
              </w:rPr>
              <w:t>L600N</w:t>
            </w:r>
          </w:p>
        </w:tc>
        <w:tc>
          <w:tcPr>
            <w:tcW w:w="546" w:type="dxa"/>
            <w:tcBorders>
              <w:top w:val="single" w:sz="2" w:space="0" w:color="auto"/>
              <w:left w:val="single" w:sz="2" w:space="0" w:color="auto"/>
              <w:bottom w:val="single" w:sz="2" w:space="0" w:color="auto"/>
              <w:right w:val="single" w:sz="2" w:space="0" w:color="auto"/>
            </w:tcBorders>
            <w:vAlign w:val="center"/>
          </w:tcPr>
          <w:p w:rsidR="00961994" w:rsidRDefault="00961994">
            <w:pPr>
              <w:suppressAutoHyphens/>
              <w:jc w:val="center"/>
              <w:rPr>
                <w:sz w:val="18"/>
              </w:rPr>
            </w:pPr>
            <w:r>
              <w:rPr>
                <w:sz w:val="18"/>
              </w:rPr>
              <w:t>1</w:t>
            </w:r>
          </w:p>
        </w:tc>
        <w:tc>
          <w:tcPr>
            <w:tcW w:w="810" w:type="dxa"/>
            <w:tcBorders>
              <w:top w:val="single" w:sz="2" w:space="0" w:color="auto"/>
              <w:left w:val="single" w:sz="2" w:space="0" w:color="auto"/>
              <w:bottom w:val="single" w:sz="2" w:space="0" w:color="auto"/>
              <w:right w:val="single" w:sz="2" w:space="0" w:color="auto"/>
            </w:tcBorders>
          </w:tcPr>
          <w:p w:rsidR="00961994" w:rsidRDefault="00961994">
            <w:pPr>
              <w:jc w:val="center"/>
              <w:rPr>
                <w:sz w:val="16"/>
              </w:rPr>
            </w:pPr>
            <w:r>
              <w:rPr>
                <w:sz w:val="16"/>
              </w:rPr>
              <w:t>0E</w:t>
            </w:r>
          </w:p>
        </w:tc>
        <w:tc>
          <w:tcPr>
            <w:tcW w:w="810" w:type="dxa"/>
            <w:tcBorders>
              <w:top w:val="single" w:sz="2" w:space="0" w:color="auto"/>
              <w:left w:val="single" w:sz="2" w:space="0" w:color="auto"/>
              <w:bottom w:val="single" w:sz="2" w:space="0" w:color="auto"/>
              <w:right w:val="single" w:sz="2" w:space="0" w:color="auto"/>
            </w:tcBorders>
          </w:tcPr>
          <w:p w:rsidR="00961994" w:rsidRDefault="00961994">
            <w:pPr>
              <w:jc w:val="center"/>
              <w:rPr>
                <w:sz w:val="16"/>
              </w:rPr>
            </w:pPr>
            <w:r>
              <w:rPr>
                <w:sz w:val="16"/>
              </w:rPr>
              <w:t>2400N</w:t>
            </w:r>
          </w:p>
        </w:tc>
        <w:tc>
          <w:tcPr>
            <w:tcW w:w="785" w:type="dxa"/>
            <w:tcBorders>
              <w:top w:val="single" w:sz="2" w:space="0" w:color="auto"/>
              <w:left w:val="single" w:sz="2" w:space="0" w:color="auto"/>
              <w:bottom w:val="single" w:sz="2" w:space="0" w:color="auto"/>
              <w:right w:val="single" w:sz="2" w:space="0" w:color="auto"/>
            </w:tcBorders>
            <w:vAlign w:val="center"/>
          </w:tcPr>
          <w:p w:rsidR="00961994" w:rsidRDefault="00961994">
            <w:pPr>
              <w:suppressAutoHyphens/>
              <w:jc w:val="center"/>
              <w:rPr>
                <w:sz w:val="16"/>
              </w:rPr>
            </w:pPr>
            <w:r>
              <w:rPr>
                <w:sz w:val="16"/>
              </w:rPr>
              <w:t>650W</w:t>
            </w:r>
          </w:p>
        </w:tc>
        <w:tc>
          <w:tcPr>
            <w:tcW w:w="835" w:type="dxa"/>
            <w:tcBorders>
              <w:top w:val="single" w:sz="4" w:space="0" w:color="auto"/>
              <w:left w:val="single" w:sz="2" w:space="0" w:color="auto"/>
              <w:bottom w:val="single" w:sz="4" w:space="0" w:color="auto"/>
              <w:right w:val="single" w:sz="4" w:space="0" w:color="auto"/>
            </w:tcBorders>
            <w:vAlign w:val="center"/>
          </w:tcPr>
          <w:p w:rsidR="00961994" w:rsidRDefault="00961994">
            <w:pPr>
              <w:suppressAutoHyphens/>
              <w:jc w:val="center"/>
              <w:rPr>
                <w:sz w:val="16"/>
              </w:rPr>
            </w:pPr>
            <w:r>
              <w:rPr>
                <w:sz w:val="16"/>
              </w:rPr>
              <w:t>3050E</w:t>
            </w:r>
          </w:p>
        </w:tc>
        <w:tc>
          <w:tcPr>
            <w:tcW w:w="1517" w:type="dxa"/>
            <w:tcBorders>
              <w:top w:val="single" w:sz="4" w:space="0" w:color="auto"/>
              <w:left w:val="single" w:sz="4" w:space="0" w:color="auto"/>
              <w:bottom w:val="single" w:sz="4" w:space="0" w:color="auto"/>
              <w:right w:val="single" w:sz="12" w:space="0" w:color="auto"/>
            </w:tcBorders>
          </w:tcPr>
          <w:p w:rsidR="00961994" w:rsidRDefault="00961994">
            <w:pPr>
              <w:jc w:val="center"/>
              <w:rPr>
                <w:sz w:val="16"/>
              </w:rPr>
            </w:pPr>
            <w:r>
              <w:rPr>
                <w:sz w:val="16"/>
              </w:rPr>
              <w:t>2.4</w:t>
            </w:r>
          </w:p>
        </w:tc>
        <w:tc>
          <w:tcPr>
            <w:tcW w:w="1518" w:type="dxa"/>
            <w:tcBorders>
              <w:top w:val="single" w:sz="4" w:space="0" w:color="auto"/>
              <w:left w:val="single" w:sz="4" w:space="0" w:color="auto"/>
              <w:bottom w:val="single" w:sz="4" w:space="0" w:color="auto"/>
              <w:right w:val="single" w:sz="12" w:space="0" w:color="auto"/>
            </w:tcBorders>
          </w:tcPr>
          <w:p w:rsidR="00961994" w:rsidRPr="00961994" w:rsidRDefault="00961994">
            <w:pPr>
              <w:jc w:val="center"/>
              <w:rPr>
                <w:sz w:val="16"/>
              </w:rPr>
            </w:pPr>
            <w:r w:rsidRPr="00961994">
              <w:rPr>
                <w:sz w:val="16"/>
              </w:rPr>
              <w:t>3.7</w:t>
            </w:r>
          </w:p>
        </w:tc>
      </w:tr>
      <w:tr w:rsidR="00961994">
        <w:tblPrEx>
          <w:tblCellMar>
            <w:top w:w="0" w:type="dxa"/>
            <w:bottom w:w="0" w:type="dxa"/>
          </w:tblCellMar>
        </w:tblPrEx>
        <w:trPr>
          <w:jc w:val="center"/>
        </w:trPr>
        <w:tc>
          <w:tcPr>
            <w:tcW w:w="3965" w:type="dxa"/>
            <w:gridSpan w:val="5"/>
            <w:tcBorders>
              <w:top w:val="single" w:sz="12" w:space="0" w:color="auto"/>
              <w:left w:val="nil"/>
              <w:bottom w:val="nil"/>
              <w:right w:val="single" w:sz="12" w:space="0" w:color="auto"/>
            </w:tcBorders>
            <w:vAlign w:val="center"/>
          </w:tcPr>
          <w:p w:rsidR="00961994" w:rsidRDefault="00961994">
            <w:pPr>
              <w:suppressAutoHyphens/>
              <w:jc w:val="center"/>
              <w:rPr>
                <w:i/>
                <w:iCs/>
                <w:sz w:val="16"/>
              </w:rPr>
            </w:pPr>
          </w:p>
        </w:tc>
        <w:tc>
          <w:tcPr>
            <w:tcW w:w="835" w:type="dxa"/>
            <w:tcBorders>
              <w:top w:val="single" w:sz="12" w:space="0" w:color="auto"/>
              <w:left w:val="single" w:sz="12" w:space="0" w:color="auto"/>
              <w:bottom w:val="single" w:sz="12" w:space="0" w:color="auto"/>
              <w:right w:val="single" w:sz="12" w:space="0" w:color="auto"/>
            </w:tcBorders>
            <w:vAlign w:val="center"/>
          </w:tcPr>
          <w:p w:rsidR="00961994" w:rsidRDefault="00961994">
            <w:pPr>
              <w:suppressAutoHyphens/>
              <w:jc w:val="center"/>
              <w:rPr>
                <w:b/>
                <w:sz w:val="18"/>
              </w:rPr>
            </w:pPr>
            <w:r>
              <w:rPr>
                <w:b/>
                <w:sz w:val="18"/>
              </w:rPr>
              <w:t>TOTAL</w:t>
            </w:r>
          </w:p>
        </w:tc>
        <w:tc>
          <w:tcPr>
            <w:tcW w:w="1517" w:type="dxa"/>
            <w:tcBorders>
              <w:top w:val="single" w:sz="12" w:space="0" w:color="auto"/>
              <w:left w:val="single" w:sz="12" w:space="0" w:color="auto"/>
              <w:bottom w:val="single" w:sz="12" w:space="0" w:color="auto"/>
              <w:right w:val="single" w:sz="12" w:space="0" w:color="auto"/>
            </w:tcBorders>
            <w:vAlign w:val="center"/>
          </w:tcPr>
          <w:p w:rsidR="00961994" w:rsidRDefault="005C003E">
            <w:pPr>
              <w:suppressAutoHyphens/>
              <w:jc w:val="center"/>
              <w:rPr>
                <w:b/>
                <w:bCs/>
                <w:sz w:val="16"/>
              </w:rPr>
            </w:pPr>
            <w:r>
              <w:rPr>
                <w:b/>
                <w:bCs/>
                <w:sz w:val="16"/>
              </w:rPr>
              <w:t>7.2</w:t>
            </w:r>
          </w:p>
        </w:tc>
        <w:tc>
          <w:tcPr>
            <w:tcW w:w="1518" w:type="dxa"/>
            <w:tcBorders>
              <w:top w:val="single" w:sz="12" w:space="0" w:color="auto"/>
              <w:left w:val="single" w:sz="12" w:space="0" w:color="auto"/>
              <w:bottom w:val="single" w:sz="12" w:space="0" w:color="auto"/>
              <w:right w:val="single" w:sz="12" w:space="0" w:color="auto"/>
            </w:tcBorders>
            <w:vAlign w:val="center"/>
          </w:tcPr>
          <w:p w:rsidR="00961994" w:rsidRDefault="005C003E">
            <w:pPr>
              <w:suppressAutoHyphens/>
              <w:jc w:val="center"/>
              <w:rPr>
                <w:b/>
                <w:bCs/>
                <w:sz w:val="16"/>
              </w:rPr>
            </w:pPr>
            <w:r>
              <w:rPr>
                <w:b/>
                <w:bCs/>
                <w:sz w:val="16"/>
              </w:rPr>
              <w:t>11.1</w:t>
            </w:r>
          </w:p>
        </w:tc>
      </w:tr>
    </w:tbl>
    <w:p w:rsidR="00B73C95" w:rsidRDefault="00B73C95">
      <w:pPr>
        <w:pStyle w:val="TableBody"/>
        <w:spacing w:before="120" w:after="120"/>
        <w:jc w:val="center"/>
        <w:rPr>
          <w:b/>
          <w:i/>
          <w:sz w:val="20"/>
          <w:u w:val="single"/>
        </w:rPr>
      </w:pPr>
      <w:bookmarkStart w:id="55" w:name="_Ref179826779"/>
      <w:bookmarkStart w:id="56" w:name="_Toc193367982"/>
      <w:bookmarkStart w:id="57" w:name="_Toc238559689"/>
      <w:r>
        <w:rPr>
          <w:b/>
          <w:i/>
          <w:sz w:val="20"/>
          <w:u w:val="single"/>
        </w:rPr>
        <w:t xml:space="preserve">Table </w:t>
      </w:r>
      <w:r>
        <w:rPr>
          <w:b/>
          <w:i/>
          <w:sz w:val="20"/>
          <w:u w:val="single"/>
        </w:rPr>
        <w:fldChar w:fldCharType="begin"/>
      </w:r>
      <w:r>
        <w:rPr>
          <w:b/>
          <w:i/>
          <w:sz w:val="20"/>
          <w:u w:val="single"/>
        </w:rPr>
        <w:instrText xml:space="preserve"> SEQ Table \* ARABIC </w:instrText>
      </w:r>
      <w:r>
        <w:rPr>
          <w:b/>
          <w:i/>
          <w:sz w:val="20"/>
          <w:u w:val="single"/>
        </w:rPr>
        <w:fldChar w:fldCharType="separate"/>
      </w:r>
      <w:r w:rsidR="00250832">
        <w:rPr>
          <w:b/>
          <w:i/>
          <w:noProof/>
          <w:sz w:val="20"/>
          <w:u w:val="single"/>
        </w:rPr>
        <w:t>2</w:t>
      </w:r>
      <w:r>
        <w:rPr>
          <w:b/>
          <w:i/>
          <w:sz w:val="20"/>
          <w:u w:val="single"/>
        </w:rPr>
        <w:fldChar w:fldCharType="end"/>
      </w:r>
      <w:bookmarkEnd w:id="55"/>
      <w:r>
        <w:rPr>
          <w:b/>
          <w:i/>
          <w:sz w:val="20"/>
          <w:u w:val="single"/>
        </w:rPr>
        <w:t xml:space="preserve">: Ketza Grid </w:t>
      </w:r>
      <w:r w:rsidR="00D82502">
        <w:rPr>
          <w:b/>
          <w:i/>
          <w:sz w:val="20"/>
          <w:u w:val="single"/>
        </w:rPr>
        <w:t>–</w:t>
      </w:r>
      <w:r>
        <w:rPr>
          <w:b/>
          <w:i/>
          <w:sz w:val="20"/>
          <w:u w:val="single"/>
        </w:rPr>
        <w:t xml:space="preserve"> </w:t>
      </w:r>
      <w:bookmarkEnd w:id="56"/>
      <w:bookmarkEnd w:id="57"/>
      <w:r w:rsidR="00D82502">
        <w:rPr>
          <w:b/>
          <w:i/>
          <w:sz w:val="20"/>
          <w:u w:val="single"/>
        </w:rPr>
        <w:t>DC/</w:t>
      </w:r>
      <w:r w:rsidR="00E542A0">
        <w:rPr>
          <w:b/>
          <w:i/>
          <w:sz w:val="20"/>
          <w:u w:val="single"/>
        </w:rPr>
        <w:t>IP survey coverage</w:t>
      </w:r>
    </w:p>
    <w:p w:rsidR="00B73C95" w:rsidRDefault="00B73C95">
      <w:pPr>
        <w:pStyle w:val="Heading3"/>
        <w:spacing w:before="360" w:after="120"/>
        <w:ind w:left="720"/>
      </w:pPr>
      <w:r>
        <w:t>MT Survey</w:t>
      </w:r>
    </w:p>
    <w:tbl>
      <w:tblPr>
        <w:tblW w:w="7237" w:type="dxa"/>
        <w:jc w:val="center"/>
        <w:tblInd w:w="198" w:type="dxa"/>
        <w:tblBorders>
          <w:top w:val="single" w:sz="12" w:space="0" w:color="auto"/>
          <w:left w:val="single" w:sz="12" w:space="0" w:color="auto"/>
          <w:bottom w:val="single" w:sz="12" w:space="0" w:color="auto"/>
          <w:right w:val="single" w:sz="12" w:space="0" w:color="auto"/>
        </w:tblBorders>
        <w:tblLayout w:type="fixed"/>
        <w:tblLook w:val="0000"/>
      </w:tblPr>
      <w:tblGrid>
        <w:gridCol w:w="1381"/>
        <w:gridCol w:w="1430"/>
        <w:gridCol w:w="1430"/>
        <w:gridCol w:w="1439"/>
        <w:gridCol w:w="1557"/>
      </w:tblGrid>
      <w:tr w:rsidR="00B73C95">
        <w:tblPrEx>
          <w:tblCellMar>
            <w:top w:w="0" w:type="dxa"/>
            <w:bottom w:w="0" w:type="dxa"/>
          </w:tblCellMar>
        </w:tblPrEx>
        <w:trPr>
          <w:jc w:val="center"/>
        </w:trPr>
        <w:tc>
          <w:tcPr>
            <w:tcW w:w="1381" w:type="dxa"/>
            <w:tcBorders>
              <w:top w:val="single" w:sz="12" w:space="0" w:color="auto"/>
              <w:bottom w:val="single" w:sz="12" w:space="0" w:color="auto"/>
              <w:right w:val="single" w:sz="12" w:space="0" w:color="auto"/>
            </w:tcBorders>
            <w:vAlign w:val="center"/>
          </w:tcPr>
          <w:p w:rsidR="00B73C95" w:rsidRDefault="00B73C95">
            <w:pPr>
              <w:suppressAutoHyphens/>
              <w:jc w:val="center"/>
              <w:rPr>
                <w:rFonts w:cs="Arial"/>
                <w:b/>
                <w:sz w:val="16"/>
              </w:rPr>
            </w:pPr>
            <w:r>
              <w:tab/>
            </w:r>
            <w:r>
              <w:rPr>
                <w:rFonts w:cs="Arial"/>
                <w:b/>
                <w:sz w:val="16"/>
              </w:rPr>
              <w:t xml:space="preserve">LINE </w:t>
            </w:r>
          </w:p>
        </w:tc>
        <w:tc>
          <w:tcPr>
            <w:tcW w:w="1430" w:type="dxa"/>
            <w:tcBorders>
              <w:top w:val="single" w:sz="12" w:space="0" w:color="auto"/>
              <w:bottom w:val="single" w:sz="12" w:space="0" w:color="auto"/>
              <w:right w:val="single" w:sz="12" w:space="0" w:color="auto"/>
            </w:tcBorders>
          </w:tcPr>
          <w:p w:rsidR="00B73C95" w:rsidRDefault="00B73C95">
            <w:pPr>
              <w:suppressAutoHyphens/>
              <w:jc w:val="center"/>
              <w:rPr>
                <w:rFonts w:cs="Arial"/>
                <w:b/>
                <w:sz w:val="16"/>
              </w:rPr>
            </w:pPr>
            <w:r>
              <w:rPr>
                <w:rFonts w:cs="Arial"/>
                <w:b/>
                <w:sz w:val="16"/>
              </w:rPr>
              <w:t>SETUP</w:t>
            </w:r>
          </w:p>
        </w:tc>
        <w:tc>
          <w:tcPr>
            <w:tcW w:w="1430" w:type="dxa"/>
            <w:tcBorders>
              <w:top w:val="single" w:sz="12" w:space="0" w:color="auto"/>
              <w:left w:val="single" w:sz="12" w:space="0" w:color="auto"/>
              <w:bottom w:val="single" w:sz="12" w:space="0" w:color="auto"/>
              <w:right w:val="single" w:sz="12" w:space="0" w:color="auto"/>
            </w:tcBorders>
            <w:vAlign w:val="center"/>
          </w:tcPr>
          <w:p w:rsidR="00B73C95" w:rsidRDefault="00B73C95">
            <w:pPr>
              <w:jc w:val="center"/>
              <w:rPr>
                <w:rFonts w:cs="Arial"/>
                <w:b/>
                <w:sz w:val="16"/>
              </w:rPr>
            </w:pPr>
            <w:r>
              <w:rPr>
                <w:rFonts w:cs="Arial"/>
                <w:b/>
                <w:sz w:val="16"/>
              </w:rPr>
              <w:t>Min EXTENT (m)</w:t>
            </w:r>
          </w:p>
        </w:tc>
        <w:tc>
          <w:tcPr>
            <w:tcW w:w="1439" w:type="dxa"/>
            <w:tcBorders>
              <w:top w:val="single" w:sz="12" w:space="0" w:color="auto"/>
              <w:left w:val="single" w:sz="12" w:space="0" w:color="auto"/>
              <w:bottom w:val="single" w:sz="12" w:space="0" w:color="auto"/>
              <w:right w:val="single" w:sz="12" w:space="0" w:color="auto"/>
            </w:tcBorders>
          </w:tcPr>
          <w:p w:rsidR="00B73C95" w:rsidRDefault="00B73C95">
            <w:pPr>
              <w:jc w:val="center"/>
              <w:rPr>
                <w:rFonts w:cs="Arial"/>
                <w:b/>
                <w:sz w:val="16"/>
              </w:rPr>
            </w:pPr>
            <w:r>
              <w:rPr>
                <w:rFonts w:cs="Arial"/>
                <w:b/>
                <w:sz w:val="16"/>
              </w:rPr>
              <w:t>Max EXTENT (m)</w:t>
            </w:r>
          </w:p>
        </w:tc>
        <w:tc>
          <w:tcPr>
            <w:tcW w:w="1557" w:type="dxa"/>
            <w:tcBorders>
              <w:top w:val="single" w:sz="12" w:space="0" w:color="auto"/>
              <w:left w:val="single" w:sz="12" w:space="0" w:color="auto"/>
              <w:bottom w:val="single" w:sz="12" w:space="0" w:color="auto"/>
              <w:right w:val="single" w:sz="12" w:space="0" w:color="auto"/>
            </w:tcBorders>
            <w:vAlign w:val="center"/>
          </w:tcPr>
          <w:p w:rsidR="00B73C95" w:rsidRDefault="00B73C95">
            <w:pPr>
              <w:suppressAutoHyphens/>
              <w:jc w:val="center"/>
              <w:rPr>
                <w:rFonts w:cs="Arial"/>
                <w:b/>
                <w:sz w:val="16"/>
              </w:rPr>
            </w:pPr>
            <w:r>
              <w:rPr>
                <w:rFonts w:cs="Arial"/>
                <w:b/>
                <w:sz w:val="16"/>
              </w:rPr>
              <w:t>Coverage (km)</w:t>
            </w:r>
          </w:p>
        </w:tc>
      </w:tr>
      <w:tr w:rsidR="00B73C95">
        <w:tblPrEx>
          <w:tblCellMar>
            <w:top w:w="0" w:type="dxa"/>
            <w:bottom w:w="0" w:type="dxa"/>
          </w:tblCellMar>
        </w:tblPrEx>
        <w:trPr>
          <w:jc w:val="center"/>
        </w:trPr>
        <w:tc>
          <w:tcPr>
            <w:tcW w:w="1381" w:type="dxa"/>
            <w:tcBorders>
              <w:top w:val="single" w:sz="8" w:space="0" w:color="auto"/>
              <w:left w:val="single" w:sz="12" w:space="0" w:color="auto"/>
              <w:bottom w:val="single" w:sz="2" w:space="0" w:color="auto"/>
              <w:right w:val="single" w:sz="2" w:space="0" w:color="auto"/>
            </w:tcBorders>
          </w:tcPr>
          <w:p w:rsidR="00B73C95" w:rsidRDefault="00B73C95">
            <w:pPr>
              <w:jc w:val="center"/>
              <w:rPr>
                <w:sz w:val="16"/>
              </w:rPr>
            </w:pPr>
            <w:r>
              <w:rPr>
                <w:sz w:val="16"/>
              </w:rPr>
              <w:t>L0N</w:t>
            </w:r>
          </w:p>
        </w:tc>
        <w:tc>
          <w:tcPr>
            <w:tcW w:w="1430" w:type="dxa"/>
            <w:tcBorders>
              <w:top w:val="single" w:sz="8" w:space="0" w:color="auto"/>
              <w:left w:val="single" w:sz="2" w:space="0" w:color="auto"/>
              <w:bottom w:val="single" w:sz="2" w:space="0" w:color="auto"/>
              <w:right w:val="single" w:sz="2" w:space="0" w:color="auto"/>
            </w:tcBorders>
            <w:vAlign w:val="center"/>
          </w:tcPr>
          <w:p w:rsidR="00B73C95" w:rsidRDefault="00B73C95">
            <w:pPr>
              <w:suppressAutoHyphens/>
              <w:jc w:val="center"/>
              <w:rPr>
                <w:sz w:val="18"/>
              </w:rPr>
            </w:pPr>
            <w:r>
              <w:rPr>
                <w:sz w:val="18"/>
              </w:rPr>
              <w:t>1</w:t>
            </w:r>
          </w:p>
        </w:tc>
        <w:tc>
          <w:tcPr>
            <w:tcW w:w="1430" w:type="dxa"/>
            <w:tcBorders>
              <w:top w:val="single" w:sz="8" w:space="0" w:color="auto"/>
              <w:left w:val="single" w:sz="2" w:space="0" w:color="auto"/>
              <w:bottom w:val="single" w:sz="2" w:space="0" w:color="auto"/>
              <w:right w:val="single" w:sz="2" w:space="0" w:color="auto"/>
            </w:tcBorders>
          </w:tcPr>
          <w:p w:rsidR="00B73C95" w:rsidRDefault="00B73C95">
            <w:pPr>
              <w:jc w:val="center"/>
              <w:rPr>
                <w:sz w:val="16"/>
              </w:rPr>
            </w:pPr>
            <w:r>
              <w:rPr>
                <w:sz w:val="16"/>
              </w:rPr>
              <w:t>0E</w:t>
            </w:r>
          </w:p>
        </w:tc>
        <w:tc>
          <w:tcPr>
            <w:tcW w:w="1439" w:type="dxa"/>
            <w:tcBorders>
              <w:top w:val="single" w:sz="8" w:space="0" w:color="auto"/>
              <w:left w:val="single" w:sz="2" w:space="0" w:color="auto"/>
              <w:bottom w:val="single" w:sz="2" w:space="0" w:color="auto"/>
              <w:right w:val="single" w:sz="2" w:space="0" w:color="auto"/>
            </w:tcBorders>
          </w:tcPr>
          <w:p w:rsidR="00B73C95" w:rsidRDefault="00B73C95">
            <w:pPr>
              <w:jc w:val="center"/>
              <w:rPr>
                <w:sz w:val="16"/>
              </w:rPr>
            </w:pPr>
            <w:r>
              <w:rPr>
                <w:sz w:val="16"/>
              </w:rPr>
              <w:t>2400E</w:t>
            </w:r>
          </w:p>
        </w:tc>
        <w:tc>
          <w:tcPr>
            <w:tcW w:w="1557" w:type="dxa"/>
            <w:tcBorders>
              <w:top w:val="single" w:sz="8" w:space="0" w:color="auto"/>
              <w:left w:val="single" w:sz="2" w:space="0" w:color="auto"/>
              <w:bottom w:val="single" w:sz="2" w:space="0" w:color="auto"/>
              <w:right w:val="single" w:sz="12" w:space="0" w:color="auto"/>
            </w:tcBorders>
            <w:vAlign w:val="center"/>
          </w:tcPr>
          <w:p w:rsidR="00B73C95" w:rsidRDefault="00B73C95">
            <w:pPr>
              <w:suppressAutoHyphens/>
              <w:jc w:val="center"/>
              <w:rPr>
                <w:sz w:val="16"/>
              </w:rPr>
            </w:pPr>
            <w:r>
              <w:rPr>
                <w:sz w:val="16"/>
              </w:rPr>
              <w:t>2.4</w:t>
            </w:r>
          </w:p>
        </w:tc>
      </w:tr>
      <w:tr w:rsidR="00961994" w:rsidTr="00476311">
        <w:tblPrEx>
          <w:tblCellMar>
            <w:top w:w="0" w:type="dxa"/>
            <w:bottom w:w="0" w:type="dxa"/>
          </w:tblCellMar>
        </w:tblPrEx>
        <w:trPr>
          <w:jc w:val="center"/>
        </w:trPr>
        <w:tc>
          <w:tcPr>
            <w:tcW w:w="1381" w:type="dxa"/>
            <w:tcBorders>
              <w:top w:val="single" w:sz="2" w:space="0" w:color="auto"/>
              <w:left w:val="single" w:sz="12" w:space="0" w:color="auto"/>
              <w:bottom w:val="single" w:sz="2" w:space="0" w:color="auto"/>
              <w:right w:val="single" w:sz="2" w:space="0" w:color="auto"/>
            </w:tcBorders>
            <w:shd w:val="clear" w:color="auto" w:fill="auto"/>
            <w:vAlign w:val="center"/>
          </w:tcPr>
          <w:p w:rsidR="00961994" w:rsidRPr="00476311" w:rsidRDefault="00961994">
            <w:pPr>
              <w:jc w:val="center"/>
              <w:rPr>
                <w:sz w:val="16"/>
              </w:rPr>
            </w:pPr>
            <w:r w:rsidRPr="00476311">
              <w:rPr>
                <w:sz w:val="16"/>
              </w:rPr>
              <w:t>L400N</w:t>
            </w:r>
          </w:p>
        </w:tc>
        <w:tc>
          <w:tcPr>
            <w:tcW w:w="1430" w:type="dxa"/>
            <w:tcBorders>
              <w:top w:val="single" w:sz="2" w:space="0" w:color="auto"/>
              <w:left w:val="single" w:sz="2" w:space="0" w:color="auto"/>
              <w:bottom w:val="single" w:sz="2" w:space="0" w:color="auto"/>
              <w:right w:val="single" w:sz="2" w:space="0" w:color="auto"/>
            </w:tcBorders>
            <w:shd w:val="clear" w:color="auto" w:fill="auto"/>
          </w:tcPr>
          <w:p w:rsidR="00961994" w:rsidRPr="00476311" w:rsidRDefault="00476311">
            <w:pPr>
              <w:suppressAutoHyphens/>
              <w:jc w:val="center"/>
              <w:rPr>
                <w:sz w:val="18"/>
              </w:rPr>
            </w:pPr>
            <w:r w:rsidRPr="00476311">
              <w:rPr>
                <w:sz w:val="18"/>
              </w:rPr>
              <w:t>1</w:t>
            </w:r>
          </w:p>
        </w:tc>
        <w:tc>
          <w:tcPr>
            <w:tcW w:w="1430" w:type="dxa"/>
            <w:tcBorders>
              <w:top w:val="single" w:sz="2" w:space="0" w:color="auto"/>
              <w:left w:val="single" w:sz="2" w:space="0" w:color="auto"/>
              <w:bottom w:val="single" w:sz="2" w:space="0" w:color="auto"/>
              <w:right w:val="single" w:sz="2" w:space="0" w:color="auto"/>
            </w:tcBorders>
            <w:shd w:val="clear" w:color="auto" w:fill="auto"/>
          </w:tcPr>
          <w:p w:rsidR="00961994" w:rsidRPr="00476311" w:rsidRDefault="00961994" w:rsidP="007E02EC">
            <w:pPr>
              <w:jc w:val="center"/>
              <w:rPr>
                <w:sz w:val="16"/>
              </w:rPr>
            </w:pPr>
            <w:r w:rsidRPr="00476311">
              <w:rPr>
                <w:sz w:val="16"/>
              </w:rPr>
              <w:t>0E</w:t>
            </w:r>
          </w:p>
        </w:tc>
        <w:tc>
          <w:tcPr>
            <w:tcW w:w="1439" w:type="dxa"/>
            <w:tcBorders>
              <w:top w:val="single" w:sz="2" w:space="0" w:color="auto"/>
              <w:left w:val="single" w:sz="2" w:space="0" w:color="auto"/>
              <w:bottom w:val="single" w:sz="2" w:space="0" w:color="auto"/>
              <w:right w:val="single" w:sz="2" w:space="0" w:color="auto"/>
            </w:tcBorders>
            <w:shd w:val="clear" w:color="auto" w:fill="auto"/>
          </w:tcPr>
          <w:p w:rsidR="00961994" w:rsidRPr="00476311" w:rsidRDefault="00961994" w:rsidP="007E02EC">
            <w:pPr>
              <w:jc w:val="center"/>
              <w:rPr>
                <w:sz w:val="16"/>
              </w:rPr>
            </w:pPr>
            <w:r w:rsidRPr="00476311">
              <w:rPr>
                <w:sz w:val="16"/>
              </w:rPr>
              <w:t>2400E</w:t>
            </w:r>
          </w:p>
        </w:tc>
        <w:tc>
          <w:tcPr>
            <w:tcW w:w="1557" w:type="dxa"/>
            <w:tcBorders>
              <w:top w:val="single" w:sz="2" w:space="0" w:color="auto"/>
              <w:left w:val="single" w:sz="2" w:space="0" w:color="auto"/>
              <w:bottom w:val="single" w:sz="2" w:space="0" w:color="auto"/>
              <w:right w:val="single" w:sz="12" w:space="0" w:color="auto"/>
            </w:tcBorders>
            <w:shd w:val="clear" w:color="auto" w:fill="auto"/>
          </w:tcPr>
          <w:p w:rsidR="00961994" w:rsidRPr="00476311" w:rsidRDefault="00961994">
            <w:pPr>
              <w:jc w:val="center"/>
              <w:rPr>
                <w:sz w:val="16"/>
              </w:rPr>
            </w:pPr>
            <w:r w:rsidRPr="00476311">
              <w:rPr>
                <w:sz w:val="16"/>
              </w:rPr>
              <w:t>2.4</w:t>
            </w:r>
          </w:p>
        </w:tc>
      </w:tr>
      <w:tr w:rsidR="00961994">
        <w:tblPrEx>
          <w:tblCellMar>
            <w:top w:w="0" w:type="dxa"/>
            <w:bottom w:w="0" w:type="dxa"/>
          </w:tblCellMar>
        </w:tblPrEx>
        <w:trPr>
          <w:jc w:val="center"/>
        </w:trPr>
        <w:tc>
          <w:tcPr>
            <w:tcW w:w="1381" w:type="dxa"/>
            <w:tcBorders>
              <w:top w:val="single" w:sz="2" w:space="0" w:color="auto"/>
              <w:left w:val="single" w:sz="12" w:space="0" w:color="auto"/>
              <w:bottom w:val="single" w:sz="2" w:space="0" w:color="auto"/>
              <w:right w:val="single" w:sz="2" w:space="0" w:color="auto"/>
            </w:tcBorders>
            <w:vAlign w:val="center"/>
          </w:tcPr>
          <w:p w:rsidR="00961994" w:rsidRDefault="00961994">
            <w:pPr>
              <w:jc w:val="center"/>
              <w:rPr>
                <w:sz w:val="16"/>
              </w:rPr>
            </w:pPr>
            <w:r>
              <w:rPr>
                <w:sz w:val="16"/>
              </w:rPr>
              <w:t>L600N</w:t>
            </w:r>
          </w:p>
        </w:tc>
        <w:tc>
          <w:tcPr>
            <w:tcW w:w="1430" w:type="dxa"/>
            <w:tcBorders>
              <w:top w:val="single" w:sz="2" w:space="0" w:color="auto"/>
              <w:left w:val="single" w:sz="2" w:space="0" w:color="auto"/>
              <w:bottom w:val="single" w:sz="2" w:space="0" w:color="auto"/>
              <w:right w:val="single" w:sz="2" w:space="0" w:color="auto"/>
            </w:tcBorders>
          </w:tcPr>
          <w:p w:rsidR="00961994" w:rsidRDefault="00961994">
            <w:pPr>
              <w:suppressAutoHyphens/>
              <w:jc w:val="center"/>
              <w:rPr>
                <w:sz w:val="18"/>
              </w:rPr>
            </w:pPr>
            <w:r>
              <w:rPr>
                <w:sz w:val="18"/>
              </w:rPr>
              <w:t>1</w:t>
            </w:r>
          </w:p>
        </w:tc>
        <w:tc>
          <w:tcPr>
            <w:tcW w:w="1430" w:type="dxa"/>
            <w:tcBorders>
              <w:top w:val="single" w:sz="2" w:space="0" w:color="auto"/>
              <w:left w:val="single" w:sz="2" w:space="0" w:color="auto"/>
              <w:bottom w:val="single" w:sz="2" w:space="0" w:color="auto"/>
              <w:right w:val="single" w:sz="2" w:space="0" w:color="auto"/>
            </w:tcBorders>
          </w:tcPr>
          <w:p w:rsidR="00961994" w:rsidRDefault="00961994">
            <w:pPr>
              <w:jc w:val="center"/>
              <w:rPr>
                <w:sz w:val="16"/>
              </w:rPr>
            </w:pPr>
            <w:r>
              <w:rPr>
                <w:sz w:val="16"/>
              </w:rPr>
              <w:t>0E</w:t>
            </w:r>
          </w:p>
        </w:tc>
        <w:tc>
          <w:tcPr>
            <w:tcW w:w="1439" w:type="dxa"/>
            <w:tcBorders>
              <w:top w:val="single" w:sz="2" w:space="0" w:color="auto"/>
              <w:left w:val="single" w:sz="2" w:space="0" w:color="auto"/>
              <w:bottom w:val="single" w:sz="2" w:space="0" w:color="auto"/>
              <w:right w:val="single" w:sz="2" w:space="0" w:color="auto"/>
            </w:tcBorders>
          </w:tcPr>
          <w:p w:rsidR="00961994" w:rsidRDefault="00961994">
            <w:pPr>
              <w:jc w:val="center"/>
              <w:rPr>
                <w:sz w:val="16"/>
              </w:rPr>
            </w:pPr>
            <w:r>
              <w:rPr>
                <w:sz w:val="16"/>
              </w:rPr>
              <w:t>2400E</w:t>
            </w:r>
          </w:p>
        </w:tc>
        <w:tc>
          <w:tcPr>
            <w:tcW w:w="1557" w:type="dxa"/>
            <w:tcBorders>
              <w:top w:val="single" w:sz="2" w:space="0" w:color="auto"/>
              <w:left w:val="single" w:sz="2" w:space="0" w:color="auto"/>
              <w:bottom w:val="single" w:sz="2" w:space="0" w:color="auto"/>
              <w:right w:val="single" w:sz="12" w:space="0" w:color="auto"/>
            </w:tcBorders>
          </w:tcPr>
          <w:p w:rsidR="00961994" w:rsidRDefault="00961994">
            <w:pPr>
              <w:jc w:val="center"/>
              <w:rPr>
                <w:sz w:val="16"/>
              </w:rPr>
            </w:pPr>
            <w:r>
              <w:rPr>
                <w:sz w:val="16"/>
              </w:rPr>
              <w:t>2.4</w:t>
            </w:r>
          </w:p>
        </w:tc>
      </w:tr>
      <w:tr w:rsidR="00961994">
        <w:tblPrEx>
          <w:tblCellMar>
            <w:top w:w="0" w:type="dxa"/>
            <w:bottom w:w="0" w:type="dxa"/>
          </w:tblCellMar>
        </w:tblPrEx>
        <w:trPr>
          <w:cantSplit/>
          <w:jc w:val="center"/>
        </w:trPr>
        <w:tc>
          <w:tcPr>
            <w:tcW w:w="4241" w:type="dxa"/>
            <w:gridSpan w:val="3"/>
            <w:tcBorders>
              <w:top w:val="single" w:sz="12" w:space="0" w:color="auto"/>
              <w:left w:val="nil"/>
              <w:bottom w:val="nil"/>
              <w:right w:val="single" w:sz="12" w:space="0" w:color="auto"/>
            </w:tcBorders>
            <w:vAlign w:val="center"/>
          </w:tcPr>
          <w:p w:rsidR="00961994" w:rsidRDefault="00961994">
            <w:pPr>
              <w:suppressAutoHyphens/>
              <w:jc w:val="center"/>
              <w:rPr>
                <w:sz w:val="18"/>
              </w:rPr>
            </w:pPr>
          </w:p>
        </w:tc>
        <w:tc>
          <w:tcPr>
            <w:tcW w:w="1439" w:type="dxa"/>
            <w:tcBorders>
              <w:top w:val="single" w:sz="12" w:space="0" w:color="auto"/>
              <w:left w:val="single" w:sz="12" w:space="0" w:color="auto"/>
              <w:bottom w:val="single" w:sz="12" w:space="0" w:color="auto"/>
              <w:right w:val="single" w:sz="12" w:space="0" w:color="auto"/>
            </w:tcBorders>
          </w:tcPr>
          <w:p w:rsidR="00961994" w:rsidRDefault="00961994">
            <w:pPr>
              <w:suppressAutoHyphens/>
              <w:jc w:val="center"/>
              <w:rPr>
                <w:b/>
                <w:sz w:val="18"/>
              </w:rPr>
            </w:pPr>
            <w:r>
              <w:rPr>
                <w:b/>
                <w:sz w:val="18"/>
              </w:rPr>
              <w:t>TOTAL</w:t>
            </w:r>
          </w:p>
        </w:tc>
        <w:tc>
          <w:tcPr>
            <w:tcW w:w="1557" w:type="dxa"/>
            <w:tcBorders>
              <w:top w:val="single" w:sz="12" w:space="0" w:color="auto"/>
              <w:left w:val="single" w:sz="12" w:space="0" w:color="auto"/>
              <w:bottom w:val="single" w:sz="12" w:space="0" w:color="auto"/>
              <w:right w:val="single" w:sz="12" w:space="0" w:color="auto"/>
            </w:tcBorders>
            <w:vAlign w:val="center"/>
          </w:tcPr>
          <w:p w:rsidR="00961994" w:rsidRDefault="005C003E">
            <w:pPr>
              <w:suppressAutoHyphens/>
              <w:jc w:val="center"/>
              <w:rPr>
                <w:rFonts w:cs="Arial"/>
                <w:b/>
                <w:bCs/>
                <w:sz w:val="16"/>
                <w:highlight w:val="yellow"/>
              </w:rPr>
            </w:pPr>
            <w:r>
              <w:rPr>
                <w:rFonts w:cs="Arial"/>
                <w:b/>
                <w:bCs/>
                <w:sz w:val="16"/>
              </w:rPr>
              <w:t>7.2</w:t>
            </w:r>
          </w:p>
        </w:tc>
      </w:tr>
    </w:tbl>
    <w:p w:rsidR="00B73C95" w:rsidRDefault="00B73C95">
      <w:pPr>
        <w:pStyle w:val="TableBody"/>
        <w:spacing w:before="120"/>
        <w:jc w:val="center"/>
        <w:rPr>
          <w:b/>
          <w:i/>
          <w:sz w:val="20"/>
          <w:u w:val="single"/>
        </w:rPr>
      </w:pPr>
      <w:bookmarkStart w:id="58" w:name="_Ref179826787"/>
      <w:bookmarkStart w:id="59" w:name="_Toc193367983"/>
      <w:bookmarkStart w:id="60" w:name="_Toc238559690"/>
      <w:r>
        <w:rPr>
          <w:b/>
          <w:i/>
          <w:sz w:val="20"/>
          <w:u w:val="single"/>
        </w:rPr>
        <w:t xml:space="preserve">Table </w:t>
      </w:r>
      <w:r>
        <w:rPr>
          <w:b/>
          <w:i/>
          <w:sz w:val="20"/>
          <w:u w:val="single"/>
        </w:rPr>
        <w:fldChar w:fldCharType="begin"/>
      </w:r>
      <w:r>
        <w:rPr>
          <w:b/>
          <w:i/>
          <w:sz w:val="20"/>
          <w:u w:val="single"/>
        </w:rPr>
        <w:instrText xml:space="preserve"> SEQ Table \* ARABIC </w:instrText>
      </w:r>
      <w:r>
        <w:rPr>
          <w:b/>
          <w:i/>
          <w:sz w:val="20"/>
          <w:u w:val="single"/>
        </w:rPr>
        <w:fldChar w:fldCharType="separate"/>
      </w:r>
      <w:r w:rsidR="00250832">
        <w:rPr>
          <w:b/>
          <w:i/>
          <w:noProof/>
          <w:sz w:val="20"/>
          <w:u w:val="single"/>
        </w:rPr>
        <w:t>3</w:t>
      </w:r>
      <w:r>
        <w:rPr>
          <w:b/>
          <w:i/>
          <w:sz w:val="20"/>
          <w:u w:val="single"/>
        </w:rPr>
        <w:fldChar w:fldCharType="end"/>
      </w:r>
      <w:bookmarkEnd w:id="58"/>
      <w:r>
        <w:rPr>
          <w:b/>
          <w:i/>
          <w:sz w:val="20"/>
          <w:u w:val="single"/>
        </w:rPr>
        <w:t>: Ketza Grid - MT Survey Coverage</w:t>
      </w:r>
      <w:bookmarkEnd w:id="59"/>
      <w:bookmarkEnd w:id="60"/>
    </w:p>
    <w:p w:rsidR="00096AF6" w:rsidRDefault="00096AF6">
      <w:pPr>
        <w:pStyle w:val="TableBody"/>
        <w:spacing w:before="120"/>
        <w:jc w:val="center"/>
        <w:rPr>
          <w:b/>
          <w:i/>
          <w:sz w:val="20"/>
          <w:u w:val="single"/>
        </w:rPr>
      </w:pPr>
    </w:p>
    <w:p w:rsidR="00B73C95" w:rsidRDefault="00B73C95">
      <w:pPr>
        <w:pStyle w:val="BodyText"/>
        <w:tabs>
          <w:tab w:val="clear" w:pos="4320"/>
          <w:tab w:val="left" w:pos="2790"/>
        </w:tabs>
      </w:pPr>
    </w:p>
    <w:p w:rsidR="00B73C95" w:rsidRDefault="00B73C95" w:rsidP="00961994">
      <w:pPr>
        <w:pStyle w:val="Heading2"/>
      </w:pPr>
      <w:bookmarkStart w:id="61" w:name="_Toc163888425"/>
      <w:bookmarkStart w:id="62" w:name="_Toc238559675"/>
      <w:bookmarkEnd w:id="54"/>
      <w:r>
        <w:lastRenderedPageBreak/>
        <w:t>Instrumentation</w:t>
      </w:r>
      <w:bookmarkEnd w:id="61"/>
      <w:bookmarkEnd w:id="62"/>
    </w:p>
    <w:p w:rsidR="00B73C95" w:rsidRDefault="00B73C95">
      <w:pPr>
        <w:numPr>
          <w:ilvl w:val="0"/>
          <w:numId w:val="8"/>
        </w:numPr>
        <w:tabs>
          <w:tab w:val="left" w:pos="4320"/>
        </w:tabs>
        <w:spacing w:after="120" w:line="220" w:lineRule="atLeast"/>
        <w:ind w:left="1080" w:right="-360" w:hanging="360"/>
      </w:pPr>
      <w:r>
        <w:rPr>
          <w:b/>
        </w:rPr>
        <w:t>Receiver System:</w:t>
      </w:r>
      <w:r>
        <w:rPr>
          <w:b/>
        </w:rPr>
        <w:tab/>
      </w:r>
      <w:r>
        <w:t>Quantec Distributed Array Acquisition System co</w:t>
      </w:r>
      <w:r>
        <w:t>m</w:t>
      </w:r>
      <w:r>
        <w:t>prising:</w:t>
      </w:r>
      <w:r>
        <w:br/>
      </w:r>
      <w:r>
        <w:rPr>
          <w:b/>
        </w:rPr>
        <w:t xml:space="preserve"> </w:t>
      </w:r>
      <w:r>
        <w:rPr>
          <w:b/>
        </w:rPr>
        <w:tab/>
      </w:r>
      <w:r>
        <w:t>- 61channels max. per system (55ch operationally with</w:t>
      </w:r>
      <w:r>
        <w:br/>
        <w:t xml:space="preserve"> </w:t>
      </w:r>
      <w:r>
        <w:tab/>
        <w:t xml:space="preserve">  internal A/D conversion (24bit @120db / dual speed</w:t>
      </w:r>
      <w:r>
        <w:br/>
        <w:t xml:space="preserve"> </w:t>
      </w:r>
      <w:r>
        <w:tab/>
        <w:t xml:space="preserve">  @120-48kHz), and buffer me</w:t>
      </w:r>
      <w:r>
        <w:t>m</w:t>
      </w:r>
      <w:r>
        <w:t>ory (6Mb).</w:t>
      </w:r>
      <w:r>
        <w:br/>
        <w:t xml:space="preserve"> </w:t>
      </w:r>
      <w:r>
        <w:tab/>
        <w:t xml:space="preserve">  22 x 2-channel Acquis</w:t>
      </w:r>
      <w:r>
        <w:t>i</w:t>
      </w:r>
      <w:r>
        <w:t>tion Modules (AMs)</w:t>
      </w:r>
      <w:r>
        <w:br/>
        <w:t xml:space="preserve"> </w:t>
      </w:r>
      <w:r>
        <w:tab/>
        <w:t xml:space="preserve">  17 x 1-channel Acquisition Modules (Ams)</w:t>
      </w:r>
      <w:r>
        <w:br/>
        <w:t xml:space="preserve"> </w:t>
      </w:r>
      <w:r>
        <w:tab/>
        <w:t xml:space="preserve">  AM data transmission using LAN c</w:t>
      </w:r>
      <w:r>
        <w:t>a</w:t>
      </w:r>
      <w:r>
        <w:t xml:space="preserve">bling </w:t>
      </w:r>
      <w:r>
        <w:tab/>
      </w:r>
      <w:r>
        <w:tab/>
        <w:t>- 2 Central Recording Units (CRU), at base &amp; remote (MT</w:t>
      </w:r>
      <w:r>
        <w:br/>
        <w:t xml:space="preserve"> </w:t>
      </w:r>
      <w:r>
        <w:tab/>
        <w:t xml:space="preserve">  surveys) refe</w:t>
      </w:r>
      <w:r>
        <w:t>r</w:t>
      </w:r>
      <w:r>
        <w:t>ence sites (140Gb data storage)</w:t>
      </w:r>
      <w:r>
        <w:br/>
        <w:t xml:space="preserve"> </w:t>
      </w:r>
      <w:r>
        <w:tab/>
        <w:t>- 2 GPS synchronization clocks (10nsec precision /12.3MHz</w:t>
      </w:r>
      <w:r>
        <w:br/>
        <w:t xml:space="preserve"> </w:t>
      </w:r>
      <w:r>
        <w:tab/>
        <w:t xml:space="preserve">  clock-speed), at base &amp; remote (MT surveys) CPU’s</w:t>
      </w:r>
      <w:r>
        <w:br/>
        <w:t xml:space="preserve"> </w:t>
      </w:r>
      <w:r>
        <w:tab/>
        <w:t>- 2 PC-based Central Processing Units (base &amp; r</w:t>
      </w:r>
      <w:r>
        <w:t>e</w:t>
      </w:r>
      <w:r>
        <w:t xml:space="preserve">mote) </w:t>
      </w:r>
    </w:p>
    <w:p w:rsidR="00B73C95" w:rsidRDefault="00B73C95">
      <w:pPr>
        <w:numPr>
          <w:ilvl w:val="0"/>
          <w:numId w:val="8"/>
        </w:numPr>
        <w:tabs>
          <w:tab w:val="left" w:pos="4320"/>
        </w:tabs>
        <w:spacing w:after="120" w:line="220" w:lineRule="atLeast"/>
        <w:ind w:left="1080" w:right="-187" w:hanging="360"/>
        <w:rPr>
          <w:b/>
        </w:rPr>
      </w:pPr>
      <w:r>
        <w:rPr>
          <w:b/>
        </w:rPr>
        <w:t>Transmitter (DCIP Surveys):</w:t>
      </w:r>
      <w:r>
        <w:rPr>
          <w:b/>
        </w:rPr>
        <w:tab/>
      </w:r>
      <w:r>
        <w:t>GDD (5.0 kW) with frequency/waveform control, u</w:t>
      </w:r>
      <w:r>
        <w:t>s</w:t>
      </w:r>
      <w:r>
        <w:t>ing</w:t>
      </w:r>
      <w:r>
        <w:rPr>
          <w:b/>
        </w:rPr>
        <w:br/>
        <w:t xml:space="preserve"> </w:t>
      </w:r>
      <w:r>
        <w:rPr>
          <w:b/>
        </w:rPr>
        <w:tab/>
      </w:r>
      <w:r>
        <w:t>TRM, and Current Monitor (CM)</w:t>
      </w:r>
    </w:p>
    <w:p w:rsidR="00B73C95" w:rsidRDefault="00B73C95">
      <w:pPr>
        <w:numPr>
          <w:ilvl w:val="0"/>
          <w:numId w:val="8"/>
        </w:numPr>
        <w:tabs>
          <w:tab w:val="left" w:pos="4320"/>
        </w:tabs>
        <w:spacing w:after="120" w:line="220" w:lineRule="atLeast"/>
        <w:ind w:left="1080" w:right="-187" w:hanging="360"/>
      </w:pPr>
      <w:r>
        <w:rPr>
          <w:b/>
        </w:rPr>
        <w:t>Power Supply (DCIP Surveys):</w:t>
      </w:r>
      <w:r>
        <w:rPr>
          <w:b/>
        </w:rPr>
        <w:tab/>
      </w:r>
      <w:r>
        <w:t>Westinghouse Alternator (30 KVA @ 400 Hz / 220V / 3</w:t>
      </w:r>
      <w:r>
        <w:br/>
        <w:t xml:space="preserve"> </w:t>
      </w:r>
      <w:r>
        <w:tab/>
        <w:t>phases) with Kolher Command 25 engine (25 HP / 2cyl)</w:t>
      </w:r>
      <w:r>
        <w:br/>
        <w:t xml:space="preserve"> </w:t>
      </w:r>
      <w:r>
        <w:tab/>
        <w:t>and GDD TRM voltage regulator</w:t>
      </w:r>
    </w:p>
    <w:p w:rsidR="00B73C95" w:rsidRDefault="00B73C95">
      <w:pPr>
        <w:numPr>
          <w:ilvl w:val="0"/>
          <w:numId w:val="8"/>
        </w:numPr>
        <w:tabs>
          <w:tab w:val="left" w:pos="4320"/>
        </w:tabs>
        <w:spacing w:after="120" w:line="220" w:lineRule="atLeast"/>
        <w:ind w:left="1080" w:right="-187" w:hanging="360"/>
      </w:pPr>
      <w:r>
        <w:rPr>
          <w:b/>
        </w:rPr>
        <w:t>Receiver Electrodes</w:t>
      </w:r>
      <w:r>
        <w:t>:</w:t>
      </w:r>
      <w:r>
        <w:tab/>
        <w:t>Ground contacts using stainless steel rods</w:t>
      </w:r>
    </w:p>
    <w:p w:rsidR="00B73C95" w:rsidRDefault="00B73C95">
      <w:pPr>
        <w:numPr>
          <w:ilvl w:val="0"/>
          <w:numId w:val="8"/>
        </w:numPr>
        <w:tabs>
          <w:tab w:val="left" w:pos="4320"/>
        </w:tabs>
        <w:spacing w:after="120" w:line="220" w:lineRule="atLeast"/>
        <w:ind w:left="1080" w:right="-187" w:hanging="360"/>
      </w:pPr>
      <w:r>
        <w:rPr>
          <w:b/>
        </w:rPr>
        <w:t>Transmit electrodes</w:t>
      </w:r>
      <w:r>
        <w:t xml:space="preserve"> </w:t>
      </w:r>
      <w:r>
        <w:tab/>
      </w:r>
      <w:r w:rsidR="00476311">
        <w:t>4 to 10</w:t>
      </w:r>
      <w:r>
        <w:t xml:space="preserve"> x 1.2cm diameter 1 meter long stainless steel rods</w:t>
      </w:r>
    </w:p>
    <w:p w:rsidR="00B73C95" w:rsidRDefault="00B73C95" w:rsidP="00D82502">
      <w:pPr>
        <w:numPr>
          <w:ilvl w:val="0"/>
          <w:numId w:val="8"/>
        </w:numPr>
        <w:tabs>
          <w:tab w:val="left" w:pos="4320"/>
        </w:tabs>
        <w:spacing w:after="120" w:line="220" w:lineRule="atLeast"/>
        <w:ind w:left="720" w:right="-187" w:firstLine="0"/>
      </w:pPr>
      <w:r w:rsidRPr="0075244C">
        <w:rPr>
          <w:b/>
        </w:rPr>
        <w:t>Receiver</w:t>
      </w:r>
      <w:r>
        <w:t xml:space="preserve"> </w:t>
      </w:r>
      <w:r w:rsidRPr="0075244C">
        <w:rPr>
          <w:b/>
        </w:rPr>
        <w:t>Coils (MT Surveys):</w:t>
      </w:r>
      <w:r w:rsidRPr="0075244C">
        <w:rPr>
          <w:b/>
        </w:rPr>
        <w:tab/>
      </w:r>
      <w:r>
        <w:t>4 Phoenix magnetometers “P50 model” (0.0001Hz to</w:t>
      </w:r>
      <w:r w:rsidR="0075244C">
        <w:t xml:space="preserve"> </w:t>
      </w:r>
      <w:r>
        <w:tab/>
      </w:r>
      <w:r w:rsidR="00D82502">
        <w:t>1kHz); 2 at base &amp; 2 at remote</w:t>
      </w:r>
      <w:r w:rsidR="00D82502">
        <w:br/>
      </w:r>
      <w:r>
        <w:tab/>
        <w:t>4 EMI magnetometers “BF-6 model” (1Hz to 25kHz);</w:t>
      </w:r>
      <w:r>
        <w:tab/>
        <w:t>2 at base &amp; 2 at remote</w:t>
      </w:r>
    </w:p>
    <w:p w:rsidR="00B73C95" w:rsidRDefault="00B73C95">
      <w:pPr>
        <w:pStyle w:val="Heading2"/>
      </w:pPr>
      <w:bookmarkStart w:id="63" w:name="_Toc456064528"/>
      <w:bookmarkStart w:id="64" w:name="_Toc38782946"/>
      <w:bookmarkStart w:id="65" w:name="_Toc163888426"/>
      <w:bookmarkStart w:id="66" w:name="_Toc238559676"/>
      <w:r>
        <w:t>Parameters</w:t>
      </w:r>
      <w:bookmarkEnd w:id="63"/>
      <w:bookmarkEnd w:id="64"/>
      <w:bookmarkEnd w:id="65"/>
      <w:bookmarkEnd w:id="66"/>
    </w:p>
    <w:p w:rsidR="00B73C95" w:rsidRDefault="00B73C95">
      <w:pPr>
        <w:pStyle w:val="Heading3"/>
        <w:spacing w:after="120"/>
        <w:ind w:left="720"/>
      </w:pPr>
      <w:bookmarkStart w:id="67" w:name="_Toc377363992"/>
      <w:bookmarkStart w:id="68" w:name="_Toc479043225"/>
      <w:r>
        <w:t>DCIP Survey</w:t>
      </w:r>
    </w:p>
    <w:p w:rsidR="00B73C95" w:rsidRDefault="00B73C95">
      <w:pPr>
        <w:numPr>
          <w:ilvl w:val="0"/>
          <w:numId w:val="8"/>
        </w:numPr>
        <w:tabs>
          <w:tab w:val="left" w:pos="4320"/>
        </w:tabs>
        <w:spacing w:after="120" w:line="220" w:lineRule="atLeast"/>
        <w:ind w:left="1080" w:right="-1800" w:hanging="360"/>
      </w:pPr>
      <w:r>
        <w:rPr>
          <w:b/>
        </w:rPr>
        <w:t>Transmitter Waveform:</w:t>
      </w:r>
      <w:r>
        <w:t xml:space="preserve"> </w:t>
      </w:r>
      <w:r>
        <w:tab/>
        <w:t>30/256 Hz square waves at 100% duty cycle</w:t>
      </w:r>
      <w:r>
        <w:br/>
        <w:t xml:space="preserve"> </w:t>
      </w:r>
      <w:r>
        <w:tab/>
        <w:t>(~4sec Pos./Neg.)</w:t>
      </w:r>
    </w:p>
    <w:p w:rsidR="00B73C95" w:rsidRPr="004651D3" w:rsidRDefault="00B73C95">
      <w:pPr>
        <w:numPr>
          <w:ilvl w:val="0"/>
          <w:numId w:val="8"/>
        </w:numPr>
        <w:tabs>
          <w:tab w:val="left" w:pos="4320"/>
        </w:tabs>
        <w:spacing w:after="120" w:line="220" w:lineRule="atLeast"/>
        <w:ind w:left="1080" w:right="-1800" w:hanging="360"/>
      </w:pPr>
      <w:r w:rsidRPr="004651D3">
        <w:rPr>
          <w:b/>
        </w:rPr>
        <w:t>Transmitter Output Current:</w:t>
      </w:r>
      <w:r w:rsidRPr="004651D3">
        <w:rPr>
          <w:b/>
        </w:rPr>
        <w:tab/>
      </w:r>
      <w:r w:rsidRPr="004651D3">
        <w:t>min 0.</w:t>
      </w:r>
      <w:r w:rsidR="004651D3" w:rsidRPr="004651D3">
        <w:t>4</w:t>
      </w:r>
      <w:r w:rsidRPr="004651D3">
        <w:t xml:space="preserve"> amperes to max </w:t>
      </w:r>
      <w:r w:rsidR="004651D3" w:rsidRPr="004651D3">
        <w:t>5.2</w:t>
      </w:r>
      <w:r w:rsidRPr="004651D3">
        <w:t xml:space="preserve"> </w:t>
      </w:r>
      <w:r w:rsidR="00FC28EE">
        <w:t>A</w:t>
      </w:r>
      <w:r w:rsidRPr="004651D3">
        <w:t>mperes</w:t>
      </w:r>
    </w:p>
    <w:p w:rsidR="00B73C95" w:rsidRDefault="00B73C95">
      <w:pPr>
        <w:numPr>
          <w:ilvl w:val="0"/>
          <w:numId w:val="8"/>
        </w:numPr>
        <w:tabs>
          <w:tab w:val="left" w:pos="4320"/>
        </w:tabs>
        <w:spacing w:after="120" w:line="220" w:lineRule="atLeast"/>
        <w:ind w:left="1080" w:right="-180" w:hanging="360"/>
      </w:pPr>
      <w:r>
        <w:rPr>
          <w:b/>
        </w:rPr>
        <w:t>Receiver Sampling Speed:</w:t>
      </w:r>
      <w:r>
        <w:t xml:space="preserve"> </w:t>
      </w:r>
      <w:r>
        <w:tab/>
        <w:t>240 samples/second (24 bit A/D @ 120 db dynamic</w:t>
      </w:r>
      <w:r>
        <w:br/>
        <w:t xml:space="preserve"> </w:t>
      </w:r>
      <w:r>
        <w:tab/>
        <w:t>range)</w:t>
      </w:r>
    </w:p>
    <w:p w:rsidR="00B73C95" w:rsidRDefault="00B73C95">
      <w:pPr>
        <w:numPr>
          <w:ilvl w:val="0"/>
          <w:numId w:val="8"/>
        </w:numPr>
        <w:tabs>
          <w:tab w:val="left" w:pos="4320"/>
        </w:tabs>
        <w:spacing w:after="120" w:line="220" w:lineRule="atLeast"/>
        <w:ind w:left="1080" w:right="-180" w:hanging="360"/>
      </w:pPr>
      <w:r>
        <w:rPr>
          <w:b/>
        </w:rPr>
        <w:t>Tx-Rx Synchronization:</w:t>
      </w:r>
      <w:r>
        <w:tab/>
        <w:t xml:space="preserve">using current monitor (10 </w:t>
      </w:r>
      <w:r>
        <w:sym w:font="Symbol" w:char="F06D"/>
      </w:r>
      <w:r>
        <w:t>sec time-accuracy)</w:t>
      </w:r>
    </w:p>
    <w:p w:rsidR="00B73C95" w:rsidRDefault="00B73C95">
      <w:pPr>
        <w:numPr>
          <w:ilvl w:val="0"/>
          <w:numId w:val="8"/>
        </w:numPr>
        <w:tabs>
          <w:tab w:val="left" w:pos="4320"/>
        </w:tabs>
        <w:spacing w:after="120" w:line="220" w:lineRule="atLeast"/>
        <w:ind w:left="1080" w:hanging="360"/>
      </w:pPr>
      <w:r>
        <w:rPr>
          <w:b/>
        </w:rPr>
        <w:t>Time-Series Stacking:</w:t>
      </w:r>
      <w:r>
        <w:t xml:space="preserve"> </w:t>
      </w:r>
      <w:r>
        <w:tab/>
      </w:r>
      <w:r w:rsidRPr="004748AA">
        <w:t xml:space="preserve">20 &amp; </w:t>
      </w:r>
      <w:r w:rsidR="004748AA" w:rsidRPr="004748AA">
        <w:t>4</w:t>
      </w:r>
      <w:r w:rsidRPr="004748AA">
        <w:t>0 cycles</w:t>
      </w:r>
      <w:r>
        <w:t xml:space="preserve"> (full-waveform)</w:t>
      </w:r>
    </w:p>
    <w:p w:rsidR="00B73C95" w:rsidRPr="001676D1" w:rsidRDefault="00B73C95">
      <w:pPr>
        <w:numPr>
          <w:ilvl w:val="0"/>
          <w:numId w:val="8"/>
        </w:numPr>
        <w:tabs>
          <w:tab w:val="left" w:pos="4320"/>
        </w:tabs>
        <w:spacing w:line="220" w:lineRule="atLeast"/>
        <w:ind w:left="1077" w:right="-1797" w:hanging="357"/>
      </w:pPr>
      <w:r w:rsidRPr="001676D1">
        <w:rPr>
          <w:b/>
        </w:rPr>
        <w:t>Read Time:</w:t>
      </w:r>
      <w:r w:rsidRPr="001676D1">
        <w:rPr>
          <w:b/>
        </w:rPr>
        <w:tab/>
      </w:r>
      <w:r w:rsidRPr="001676D1">
        <w:t>approx 3.0 minutes per event (20 cycles)</w:t>
      </w:r>
    </w:p>
    <w:p w:rsidR="00B73C95" w:rsidRDefault="00B73C95">
      <w:pPr>
        <w:tabs>
          <w:tab w:val="left" w:pos="4320"/>
        </w:tabs>
        <w:spacing w:after="120" w:line="220" w:lineRule="atLeast"/>
        <w:ind w:left="720" w:right="-1800"/>
      </w:pPr>
      <w:r w:rsidRPr="001676D1">
        <w:rPr>
          <w:b/>
        </w:rPr>
        <w:tab/>
      </w:r>
      <w:r w:rsidRPr="001676D1">
        <w:t xml:space="preserve">approx </w:t>
      </w:r>
      <w:r w:rsidR="001676D1" w:rsidRPr="001676D1">
        <w:t>6</w:t>
      </w:r>
      <w:r w:rsidRPr="001676D1">
        <w:t>.0 minutes per event (</w:t>
      </w:r>
      <w:r w:rsidR="001676D1" w:rsidRPr="001676D1">
        <w:t>4</w:t>
      </w:r>
      <w:r w:rsidRPr="001676D1">
        <w:t>0 cycles)</w:t>
      </w:r>
    </w:p>
    <w:p w:rsidR="00B73C95" w:rsidRDefault="00B73C95">
      <w:pPr>
        <w:numPr>
          <w:ilvl w:val="0"/>
          <w:numId w:val="8"/>
        </w:numPr>
        <w:tabs>
          <w:tab w:val="left" w:pos="4320"/>
        </w:tabs>
        <w:spacing w:after="120" w:line="220" w:lineRule="atLeast"/>
        <w:ind w:left="1080" w:right="-1800" w:hanging="360"/>
      </w:pPr>
      <w:r>
        <w:rPr>
          <w:b/>
        </w:rPr>
        <w:t>Post-Processing:</w:t>
      </w:r>
      <w:r>
        <w:tab/>
      </w:r>
      <w:r>
        <w:rPr>
          <w:rFonts w:cs="Arial"/>
        </w:rPr>
        <w:t>using QGL QuickLay</w:t>
      </w:r>
      <w:r>
        <w:rPr>
          <w:rFonts w:cs="Arial"/>
          <w:vertAlign w:val="superscript"/>
        </w:rPr>
        <w:t xml:space="preserve">TM </w:t>
      </w:r>
      <w:r>
        <w:rPr>
          <w:rFonts w:cs="Arial"/>
        </w:rPr>
        <w:t xml:space="preserve">v.2.30.14 </w:t>
      </w:r>
      <w:r w:rsidR="00D82502">
        <w:br/>
      </w:r>
      <w:r w:rsidR="00D82502">
        <w:tab/>
        <w:t>1) Time-series stacking</w:t>
      </w:r>
      <w:r w:rsidR="00D82502">
        <w:br/>
      </w:r>
      <w:r w:rsidR="00D82502">
        <w:tab/>
        <w:t>2) Robust statistics</w:t>
      </w:r>
      <w:r w:rsidR="00D82502">
        <w:br/>
      </w:r>
      <w:r>
        <w:tab/>
        <w:t>3) Current wavefo</w:t>
      </w:r>
      <w:r w:rsidR="00D82502">
        <w:t>rm deconvolution</w:t>
      </w:r>
      <w:r w:rsidR="00D82502">
        <w:br/>
      </w:r>
      <w:r>
        <w:tab/>
        <w:t>4) Digital filtering (60Hz + harmonics)</w:t>
      </w:r>
      <w:r>
        <w:tab/>
      </w:r>
      <w:r>
        <w:tab/>
      </w:r>
      <w:r>
        <w:tab/>
        <w:t>5) Spectral model decay-curve fitting (</w:t>
      </w:r>
      <w:fldSimple w:instr=" REF _Ref79554513 \h  \* MERGEFORMAT ">
        <w:r w:rsidR="00250832" w:rsidRPr="004748AA">
          <w:t xml:space="preserve">Figure </w:t>
        </w:r>
        <w:r w:rsidR="00250832">
          <w:rPr>
            <w:noProof/>
          </w:rPr>
          <w:t>5</w:t>
        </w:r>
      </w:fldSimple>
      <w:r>
        <w:t>)</w:t>
      </w:r>
    </w:p>
    <w:p w:rsidR="00B73C95" w:rsidRDefault="00B73C95" w:rsidP="004748AA">
      <w:pPr>
        <w:numPr>
          <w:ilvl w:val="0"/>
          <w:numId w:val="8"/>
        </w:numPr>
        <w:tabs>
          <w:tab w:val="left" w:pos="4320"/>
        </w:tabs>
        <w:spacing w:after="120" w:line="220" w:lineRule="atLeast"/>
        <w:ind w:left="1080" w:right="-1800" w:hanging="360"/>
      </w:pPr>
      <w:r>
        <w:rPr>
          <w:b/>
        </w:rPr>
        <w:t>Time-Domain Decay Window:</w:t>
      </w:r>
      <w:r>
        <w:rPr>
          <w:b/>
        </w:rPr>
        <w:tab/>
      </w:r>
      <w:r>
        <w:t>T</w:t>
      </w:r>
      <w:r>
        <w:rPr>
          <w:vertAlign w:val="subscript"/>
        </w:rPr>
        <w:t>O</w:t>
      </w:r>
      <w:r>
        <w:t xml:space="preserve"> to T</w:t>
      </w:r>
      <w:r>
        <w:rPr>
          <w:vertAlign w:val="subscript"/>
        </w:rPr>
        <w:t>F</w:t>
      </w:r>
      <w:r>
        <w:t xml:space="preserve">= </w:t>
      </w:r>
      <w:r w:rsidRPr="004748AA">
        <w:t>0.80 to 1.93 seconds</w:t>
      </w:r>
      <w:r w:rsidR="00D82502">
        <w:rPr>
          <w:rStyle w:val="FootnoteReference"/>
        </w:rPr>
        <w:footnoteReference w:id="7"/>
      </w:r>
    </w:p>
    <w:p w:rsidR="00B73C95" w:rsidRDefault="00AE5CC1">
      <w:pPr>
        <w:numPr>
          <w:ilvl w:val="0"/>
          <w:numId w:val="8"/>
        </w:numPr>
        <w:tabs>
          <w:tab w:val="left" w:pos="4320"/>
        </w:tabs>
        <w:spacing w:after="120" w:line="220" w:lineRule="atLeast"/>
        <w:ind w:left="1080" w:right="-1800" w:hanging="360"/>
      </w:pPr>
      <w:r>
        <w:rPr>
          <w:b/>
        </w:rPr>
        <w:br w:type="page"/>
      </w:r>
      <w:r w:rsidR="00B73C95">
        <w:rPr>
          <w:b/>
        </w:rPr>
        <w:lastRenderedPageBreak/>
        <w:t>Final Data Output:</w:t>
      </w:r>
      <w:r w:rsidR="00B73C95">
        <w:tab/>
        <w:t>1) Normalized voltage (</w:t>
      </w:r>
      <w:r w:rsidR="000C42B0">
        <w:t>m</w:t>
      </w:r>
      <w:r w:rsidR="00FC28EE">
        <w:t>V</w:t>
      </w:r>
      <w:r w:rsidR="00B73C95">
        <w:t>olts/</w:t>
      </w:r>
      <w:r w:rsidR="00FC28EE">
        <w:t>A</w:t>
      </w:r>
      <w:r w:rsidR="00B73C95">
        <w:t>mpere)</w:t>
      </w:r>
      <w:r w:rsidR="00B73C95">
        <w:br/>
        <w:t xml:space="preserve"> </w:t>
      </w:r>
      <w:r w:rsidR="00B73C95">
        <w:tab/>
        <w:t>2) Voltage error (</w:t>
      </w:r>
      <w:r w:rsidR="007E5810">
        <w:t>m</w:t>
      </w:r>
      <w:r w:rsidR="000C42B0">
        <w:t>V</w:t>
      </w:r>
      <w:r w:rsidR="007E5810">
        <w:t>/A</w:t>
      </w:r>
      <w:r w:rsidR="00B73C95">
        <w:t>)</w:t>
      </w:r>
      <w:r w:rsidR="00B73C95">
        <w:br/>
        <w:t xml:space="preserve"> </w:t>
      </w:r>
      <w:r w:rsidR="00B73C95">
        <w:tab/>
        <w:t>3) Phase (milliradians)</w:t>
      </w:r>
      <w:r w:rsidR="00B73C95">
        <w:br/>
        <w:t xml:space="preserve"> </w:t>
      </w:r>
      <w:r w:rsidR="00B73C95">
        <w:tab/>
        <w:t>4) Phase error (millir</w:t>
      </w:r>
      <w:r w:rsidR="00B73C95">
        <w:t>a</w:t>
      </w:r>
      <w:r w:rsidR="00B73C95">
        <w:t>dians)</w:t>
      </w:r>
      <w:r w:rsidR="00B73C95">
        <w:br/>
        <w:t xml:space="preserve"> </w:t>
      </w:r>
      <w:r w:rsidR="00B73C95">
        <w:tab/>
        <w:t>5) Apparent Resistivity (Ω</w:t>
      </w:r>
      <w:r w:rsidR="00FC28EE">
        <w:t>h</w:t>
      </w:r>
      <w:r w:rsidR="00B73C95">
        <w:t>m</w:t>
      </w:r>
      <w:r w:rsidR="007E5810">
        <w:t>-meters</w:t>
      </w:r>
      <w:r w:rsidR="00B73C95">
        <w:t>).</w:t>
      </w:r>
    </w:p>
    <w:p w:rsidR="00B73C95" w:rsidRDefault="00B73C95" w:rsidP="007E5810">
      <w:pPr>
        <w:numPr>
          <w:ilvl w:val="0"/>
          <w:numId w:val="8"/>
        </w:numPr>
        <w:tabs>
          <w:tab w:val="left" w:pos="4320"/>
        </w:tabs>
        <w:spacing w:after="120" w:line="220" w:lineRule="atLeast"/>
        <w:ind w:left="720" w:right="-1800" w:firstLine="0"/>
      </w:pPr>
      <w:r>
        <w:rPr>
          <w:b/>
        </w:rPr>
        <w:t>Spectral Chargeability Model</w:t>
      </w:r>
      <w:r>
        <w:rPr>
          <w:rStyle w:val="FootnoteReference"/>
          <w:b/>
        </w:rPr>
        <w:footnoteReference w:id="8"/>
      </w:r>
      <w:r>
        <w:rPr>
          <w:b/>
        </w:rPr>
        <w:t>:</w:t>
      </w:r>
      <w:r>
        <w:tab/>
        <w:t>Halverson-Wait (</w:t>
      </w:r>
      <w:fldSimple w:instr=" REF _Ref79554513 \h  \* MERGEFORMAT ">
        <w:r w:rsidR="00250832" w:rsidRPr="004748AA">
          <w:t xml:space="preserve">Figure </w:t>
        </w:r>
        <w:r w:rsidR="00250832">
          <w:rPr>
            <w:noProof/>
          </w:rPr>
          <w:t>5</w:t>
        </w:r>
      </w:fldSimple>
      <w:r>
        <w:t>)</w:t>
      </w:r>
    </w:p>
    <w:p w:rsidR="00B73C95" w:rsidRDefault="006C699E" w:rsidP="00C54302">
      <w:pPr>
        <w:spacing w:after="120" w:line="220" w:lineRule="atLeast"/>
        <w:jc w:val="center"/>
        <w:rPr>
          <w:i/>
          <w:iCs/>
        </w:rPr>
      </w:pPr>
      <w:r>
        <w:rPr>
          <w:i/>
          <w:iCs/>
          <w:noProof/>
        </w:rPr>
        <w:drawing>
          <wp:inline distT="0" distB="0" distL="0" distR="0">
            <wp:extent cx="4170045" cy="3098165"/>
            <wp:effectExtent l="1905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rcRect/>
                    <a:stretch>
                      <a:fillRect/>
                    </a:stretch>
                  </pic:blipFill>
                  <pic:spPr bwMode="auto">
                    <a:xfrm>
                      <a:off x="0" y="0"/>
                      <a:ext cx="4170045" cy="3098165"/>
                    </a:xfrm>
                    <a:prstGeom prst="rect">
                      <a:avLst/>
                    </a:prstGeom>
                    <a:noFill/>
                    <a:ln w="9525">
                      <a:noFill/>
                      <a:miter lim="800000"/>
                      <a:headEnd/>
                      <a:tailEnd/>
                    </a:ln>
                  </pic:spPr>
                </pic:pic>
              </a:graphicData>
            </a:graphic>
          </wp:inline>
        </w:drawing>
      </w:r>
    </w:p>
    <w:p w:rsidR="00B73C95" w:rsidRDefault="00B73C95" w:rsidP="00C54302">
      <w:pPr>
        <w:pStyle w:val="Figure"/>
        <w:spacing w:after="120"/>
      </w:pPr>
      <w:bookmarkStart w:id="69" w:name="_Ref76873059"/>
      <w:bookmarkStart w:id="70" w:name="_Ref79554513"/>
      <w:bookmarkStart w:id="71" w:name="_Toc86483812"/>
      <w:bookmarkStart w:id="72" w:name="_Toc238559684"/>
      <w:r w:rsidRPr="004748AA">
        <w:t xml:space="preserve">Figure </w:t>
      </w:r>
      <w:fldSimple w:instr=" SEQ Figure \* ARABIC ">
        <w:r w:rsidR="00250832">
          <w:rPr>
            <w:noProof/>
          </w:rPr>
          <w:t>5</w:t>
        </w:r>
      </w:fldSimple>
      <w:bookmarkEnd w:id="69"/>
      <w:bookmarkEnd w:id="70"/>
      <w:r w:rsidRPr="004748AA">
        <w:t xml:space="preserve">: </w:t>
      </w:r>
      <w:r w:rsidR="007E5810">
        <w:t xml:space="preserve">Example of </w:t>
      </w:r>
      <w:r w:rsidRPr="004748AA">
        <w:t>Spectral Chargeability Model and Calc</w:t>
      </w:r>
      <w:r w:rsidRPr="004748AA">
        <w:t>u</w:t>
      </w:r>
      <w:r w:rsidRPr="004748AA">
        <w:t>lated Halverson-Wait Decays</w:t>
      </w:r>
      <w:bookmarkEnd w:id="71"/>
      <w:r w:rsidRPr="004748AA">
        <w:rPr>
          <w:rStyle w:val="FootnoteReference"/>
        </w:rPr>
        <w:footnoteReference w:id="9"/>
      </w:r>
      <w:bookmarkEnd w:id="72"/>
    </w:p>
    <w:p w:rsidR="00096AF6" w:rsidRDefault="00096AF6" w:rsidP="00C54302">
      <w:pPr>
        <w:pStyle w:val="Figure"/>
        <w:spacing w:after="120"/>
      </w:pPr>
    </w:p>
    <w:p w:rsidR="00B73C95" w:rsidRDefault="00B73C95">
      <w:pPr>
        <w:pStyle w:val="Heading3"/>
        <w:spacing w:after="120"/>
        <w:ind w:left="720"/>
      </w:pPr>
      <w:r>
        <w:t>MT Survey</w:t>
      </w:r>
    </w:p>
    <w:p w:rsidR="00B73C95" w:rsidRDefault="00B73C95">
      <w:pPr>
        <w:numPr>
          <w:ilvl w:val="0"/>
          <w:numId w:val="8"/>
        </w:numPr>
        <w:tabs>
          <w:tab w:val="left" w:pos="4320"/>
        </w:tabs>
        <w:spacing w:before="120" w:after="120" w:line="220" w:lineRule="atLeast"/>
        <w:ind w:left="1080" w:right="-1800" w:hanging="360"/>
      </w:pPr>
      <w:r>
        <w:rPr>
          <w:b/>
        </w:rPr>
        <w:t>Frequency Bandwidth:</w:t>
      </w:r>
      <w:r>
        <w:t xml:space="preserve"> </w:t>
      </w:r>
      <w:r>
        <w:tab/>
        <w:t>Operating:</w:t>
      </w:r>
      <w:r>
        <w:tab/>
        <w:t>0.01 to 48000 Hz</w:t>
      </w:r>
      <w:r>
        <w:br/>
        <w:t xml:space="preserve"> </w:t>
      </w:r>
      <w:r>
        <w:tab/>
        <w:t>Effective:</w:t>
      </w:r>
      <w:r>
        <w:tab/>
        <w:t>0.1 to 20000 Hz</w:t>
      </w:r>
    </w:p>
    <w:p w:rsidR="00B73C95" w:rsidRDefault="00B73C95">
      <w:pPr>
        <w:numPr>
          <w:ilvl w:val="0"/>
          <w:numId w:val="8"/>
        </w:numPr>
        <w:tabs>
          <w:tab w:val="left" w:pos="4320"/>
        </w:tabs>
        <w:spacing w:before="120" w:after="120" w:line="220" w:lineRule="atLeast"/>
        <w:ind w:left="1080" w:right="-1800" w:hanging="360"/>
      </w:pPr>
      <w:r>
        <w:rPr>
          <w:b/>
        </w:rPr>
        <w:t>Time-series Sampling:</w:t>
      </w:r>
      <w:r>
        <w:rPr>
          <w:b/>
        </w:rPr>
        <w:tab/>
      </w:r>
      <w:r>
        <w:t>High Range:</w:t>
      </w:r>
      <w:r>
        <w:tab/>
        <w:t>48000 samples/sec</w:t>
      </w:r>
      <w:r>
        <w:br/>
        <w:t xml:space="preserve"> </w:t>
      </w:r>
      <w:r>
        <w:tab/>
        <w:t>Mid-Range:</w:t>
      </w:r>
      <w:r>
        <w:tab/>
        <w:t xml:space="preserve">9600 samples/sec </w:t>
      </w:r>
      <w:r>
        <w:br/>
      </w:r>
      <w:r>
        <w:tab/>
        <w:t>Low Range:</w:t>
      </w:r>
      <w:r>
        <w:tab/>
        <w:t>120 samples/sec.</w:t>
      </w:r>
    </w:p>
    <w:p w:rsidR="00B73C95" w:rsidRDefault="00B73C95">
      <w:pPr>
        <w:numPr>
          <w:ilvl w:val="0"/>
          <w:numId w:val="8"/>
        </w:numPr>
        <w:tabs>
          <w:tab w:val="left" w:pos="4320"/>
        </w:tabs>
        <w:spacing w:after="120" w:line="220" w:lineRule="atLeast"/>
        <w:ind w:left="1080" w:hanging="360"/>
      </w:pPr>
      <w:r>
        <w:rPr>
          <w:b/>
        </w:rPr>
        <w:t>Remote-Base Synchronization</w:t>
      </w:r>
      <w:r>
        <w:t xml:space="preserve">: </w:t>
      </w:r>
      <w:r>
        <w:tab/>
        <w:t>GPS clocks (10</w:t>
      </w:r>
      <w:r>
        <w:sym w:font="Symbol" w:char="F06D"/>
      </w:r>
      <w:r>
        <w:t>sec time-accuracy)</w:t>
      </w:r>
    </w:p>
    <w:p w:rsidR="00B73C95" w:rsidRDefault="00B73C95">
      <w:pPr>
        <w:pStyle w:val="BodyText"/>
        <w:numPr>
          <w:ilvl w:val="0"/>
          <w:numId w:val="8"/>
        </w:numPr>
        <w:ind w:left="1080" w:hanging="360"/>
      </w:pPr>
      <w:r>
        <w:rPr>
          <w:b/>
        </w:rPr>
        <w:t>Time-Series Stacking:</w:t>
      </w:r>
      <w:r>
        <w:tab/>
        <w:t>High Range:</w:t>
      </w:r>
      <w:r>
        <w:tab/>
        <w:t>1,534,999 samples</w:t>
      </w:r>
      <w:r>
        <w:br/>
        <w:t xml:space="preserve"> </w:t>
      </w:r>
      <w:r>
        <w:tab/>
        <w:t>Mid-Range:</w:t>
      </w:r>
      <w:r>
        <w:tab/>
        <w:t>20</w:t>
      </w:r>
      <w:r>
        <w:rPr>
          <w:vertAlign w:val="superscript"/>
        </w:rPr>
        <w:t>20</w:t>
      </w:r>
      <w:r>
        <w:t xml:space="preserve"> (1,048,576) samples</w:t>
      </w:r>
      <w:r>
        <w:br/>
        <w:t xml:space="preserve"> </w:t>
      </w:r>
      <w:r>
        <w:tab/>
        <w:t>Low Range:</w:t>
      </w:r>
      <w:r>
        <w:tab/>
        <w:t>2</w:t>
      </w:r>
      <w:r>
        <w:rPr>
          <w:vertAlign w:val="superscript"/>
        </w:rPr>
        <w:t>19</w:t>
      </w:r>
      <w:r>
        <w:t xml:space="preserve"> (524,288) samples</w:t>
      </w:r>
    </w:p>
    <w:p w:rsidR="00B73C95" w:rsidRDefault="00B73C95">
      <w:pPr>
        <w:numPr>
          <w:ilvl w:val="0"/>
          <w:numId w:val="8"/>
        </w:numPr>
        <w:tabs>
          <w:tab w:val="left" w:pos="4320"/>
        </w:tabs>
        <w:spacing w:after="120" w:line="220" w:lineRule="atLeast"/>
        <w:ind w:left="1080" w:hanging="360"/>
      </w:pPr>
      <w:r>
        <w:rPr>
          <w:b/>
        </w:rPr>
        <w:t>Sample/Record Time:</w:t>
      </w:r>
      <w:r>
        <w:tab/>
      </w:r>
      <w:r w:rsidRPr="00654D0F">
        <w:t>High Range:</w:t>
      </w:r>
      <w:r w:rsidRPr="00654D0F">
        <w:tab/>
        <w:t>min. 5 events @ ~30 seconds per event</w:t>
      </w:r>
      <w:r w:rsidRPr="00654D0F">
        <w:br/>
        <w:t xml:space="preserve"> </w:t>
      </w:r>
      <w:r w:rsidRPr="00654D0F">
        <w:tab/>
        <w:t>Mid Range:</w:t>
      </w:r>
      <w:r w:rsidRPr="00654D0F">
        <w:tab/>
        <w:t>min. 2 events @ 2.5 minutes per event</w:t>
      </w:r>
      <w:r w:rsidRPr="00654D0F">
        <w:br/>
        <w:t xml:space="preserve"> </w:t>
      </w:r>
      <w:r w:rsidRPr="00654D0F">
        <w:tab/>
        <w:t>Low Range:</w:t>
      </w:r>
      <w:r w:rsidRPr="00654D0F">
        <w:tab/>
        <w:t>3 events @ 80 minutes for a full event</w:t>
      </w:r>
      <w:r w:rsidRPr="00654D0F">
        <w:br/>
        <w:t xml:space="preserve"> </w:t>
      </w:r>
      <w:r w:rsidRPr="00654D0F">
        <w:tab/>
        <w:t>(total recording and retrieving time approx. 7.5 hrs)</w:t>
      </w:r>
    </w:p>
    <w:p w:rsidR="00B73C95" w:rsidRDefault="00B73C95">
      <w:pPr>
        <w:pStyle w:val="BodyText"/>
        <w:numPr>
          <w:ilvl w:val="0"/>
          <w:numId w:val="8"/>
        </w:numPr>
        <w:ind w:left="1080" w:hanging="360"/>
        <w:rPr>
          <w:b/>
        </w:rPr>
      </w:pPr>
      <w:r>
        <w:rPr>
          <w:b/>
        </w:rPr>
        <w:t>Post-Processing:</w:t>
      </w:r>
      <w:r>
        <w:rPr>
          <w:b/>
        </w:rPr>
        <w:tab/>
      </w:r>
      <w:r>
        <w:t>using QGL QuickLay</w:t>
      </w:r>
      <w:r>
        <w:rPr>
          <w:vertAlign w:val="superscript"/>
        </w:rPr>
        <w:t xml:space="preserve">TM </w:t>
      </w:r>
      <w:r>
        <w:t>v.2.30.14</w:t>
      </w:r>
      <w:r>
        <w:br/>
      </w:r>
      <w:r>
        <w:rPr>
          <w:vertAlign w:val="superscript"/>
        </w:rPr>
        <w:lastRenderedPageBreak/>
        <w:t xml:space="preserve"> </w:t>
      </w:r>
      <w:r>
        <w:rPr>
          <w:vertAlign w:val="superscript"/>
        </w:rPr>
        <w:tab/>
      </w:r>
      <w:r>
        <w:t>1) Coherent noise rejection using remote-reference</w:t>
      </w:r>
      <w:r>
        <w:br/>
        <w:t xml:space="preserve"> </w:t>
      </w:r>
      <w:r>
        <w:tab/>
        <w:t>2) Proprietary digital filtering (scrubbing)</w:t>
      </w:r>
      <w:r>
        <w:br/>
        <w:t xml:space="preserve"> </w:t>
      </w:r>
      <w:r>
        <w:tab/>
        <w:t>3) Coherency sorting</w:t>
      </w:r>
      <w:r>
        <w:br/>
        <w:t xml:space="preserve"> </w:t>
      </w:r>
      <w:r>
        <w:tab/>
        <w:t>4) Impedance estimate stacking</w:t>
      </w:r>
    </w:p>
    <w:p w:rsidR="00B73C95" w:rsidRDefault="00B73C95">
      <w:pPr>
        <w:numPr>
          <w:ilvl w:val="0"/>
          <w:numId w:val="8"/>
        </w:numPr>
        <w:tabs>
          <w:tab w:val="left" w:pos="4320"/>
        </w:tabs>
        <w:spacing w:after="120" w:line="220" w:lineRule="atLeast"/>
        <w:ind w:left="1080" w:hanging="360"/>
      </w:pPr>
      <w:r>
        <w:rPr>
          <w:b/>
        </w:rPr>
        <w:t>Final Data Output:</w:t>
      </w:r>
      <w:r>
        <w:rPr>
          <w:b/>
        </w:rPr>
        <w:tab/>
      </w:r>
      <w:r>
        <w:t>1) Auto and cross-power spectral estimates</w:t>
      </w:r>
      <w:r>
        <w:br/>
        <w:t xml:space="preserve"> </w:t>
      </w:r>
      <w:r>
        <w:tab/>
        <w:t>2) Unrotated (XY &amp; YX) Tensor impedances + e</w:t>
      </w:r>
      <w:r>
        <w:t>r</w:t>
      </w:r>
      <w:r>
        <w:t>rors</w:t>
      </w:r>
      <w:r>
        <w:br/>
        <w:t xml:space="preserve"> </w:t>
      </w:r>
      <w:r>
        <w:tab/>
        <w:t xml:space="preserve">(apparent resistivities and E/H phase – </w:t>
      </w:r>
      <w:fldSimple w:instr=" REF _Ref76282647 \h  \* MERGEFORMAT ">
        <w:r w:rsidR="00250832" w:rsidRPr="00654D0F">
          <w:t xml:space="preserve">Figure </w:t>
        </w:r>
        <w:r w:rsidR="00250832">
          <w:t>6</w:t>
        </w:r>
      </w:fldSimple>
      <w:r>
        <w:t>).</w:t>
      </w:r>
    </w:p>
    <w:p w:rsidR="00B73C95" w:rsidRDefault="00B73C95">
      <w:pPr>
        <w:numPr>
          <w:ilvl w:val="0"/>
          <w:numId w:val="8"/>
        </w:numPr>
        <w:tabs>
          <w:tab w:val="left" w:pos="4320"/>
        </w:tabs>
        <w:spacing w:after="120" w:line="220" w:lineRule="atLeast"/>
        <w:ind w:left="1080" w:hanging="360"/>
        <w:rPr>
          <w:b/>
        </w:rPr>
      </w:pPr>
      <w:r>
        <w:rPr>
          <w:b/>
        </w:rPr>
        <w:t>Final Data Processing:</w:t>
      </w:r>
      <w:r>
        <w:rPr>
          <w:b/>
        </w:rPr>
        <w:tab/>
      </w:r>
      <w:r>
        <w:t>Edited and un-edited phase &amp; resistivity sounding</w:t>
      </w:r>
      <w:r>
        <w:br/>
        <w:t xml:space="preserve"> </w:t>
      </w:r>
      <w:r>
        <w:tab/>
        <w:t>curves (0.1-10000 Hz @ 8 pts/decade) using</w:t>
      </w:r>
      <w:r>
        <w:br/>
        <w:t xml:space="preserve"> </w:t>
      </w:r>
      <w:r>
        <w:tab/>
        <w:t>Geotools</w:t>
      </w:r>
      <w:r>
        <w:rPr>
          <w:vertAlign w:val="superscript"/>
        </w:rPr>
        <w:t>TM</w:t>
      </w:r>
      <w:r>
        <w:t>.</w:t>
      </w:r>
    </w:p>
    <w:p w:rsidR="00B73C95" w:rsidRDefault="006C699E">
      <w:pPr>
        <w:tabs>
          <w:tab w:val="left" w:pos="4320"/>
        </w:tabs>
        <w:spacing w:line="220" w:lineRule="atLeast"/>
        <w:jc w:val="center"/>
      </w:pPr>
      <w:bookmarkStart w:id="73" w:name="_Toc38782949"/>
      <w:r>
        <w:rPr>
          <w:noProof/>
        </w:rPr>
        <w:drawing>
          <wp:inline distT="0" distB="0" distL="0" distR="0">
            <wp:extent cx="3941445" cy="4138295"/>
            <wp:effectExtent l="1905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3941445" cy="4138295"/>
                    </a:xfrm>
                    <a:prstGeom prst="rect">
                      <a:avLst/>
                    </a:prstGeom>
                    <a:noFill/>
                    <a:ln w="9525">
                      <a:noFill/>
                      <a:miter lim="800000"/>
                      <a:headEnd/>
                      <a:tailEnd/>
                    </a:ln>
                  </pic:spPr>
                </pic:pic>
              </a:graphicData>
            </a:graphic>
          </wp:inline>
        </w:drawing>
      </w:r>
    </w:p>
    <w:p w:rsidR="00B73C95" w:rsidRDefault="00B73C95">
      <w:pPr>
        <w:pStyle w:val="Figure"/>
      </w:pPr>
      <w:bookmarkStart w:id="74" w:name="_Toc2318407"/>
      <w:bookmarkStart w:id="75" w:name="_Toc38776238"/>
      <w:bookmarkStart w:id="76" w:name="_Toc38782948"/>
      <w:bookmarkStart w:id="77" w:name="_Ref76282647"/>
      <w:bookmarkStart w:id="78" w:name="_Toc76284411"/>
      <w:bookmarkStart w:id="79" w:name="_Toc76289465"/>
      <w:bookmarkStart w:id="80" w:name="_Toc80595233"/>
      <w:bookmarkStart w:id="81" w:name="_Toc80691611"/>
      <w:bookmarkStart w:id="82" w:name="_Toc238559685"/>
      <w:r w:rsidRPr="00654D0F">
        <w:t xml:space="preserve">Figure </w:t>
      </w:r>
      <w:fldSimple w:instr=" SEQ Figure \* ARABIC ">
        <w:r w:rsidR="00250832">
          <w:rPr>
            <w:noProof/>
          </w:rPr>
          <w:t>6</w:t>
        </w:r>
      </w:fldSimple>
      <w:bookmarkEnd w:id="77"/>
      <w:r w:rsidRPr="00654D0F">
        <w:t xml:space="preserve">: </w:t>
      </w:r>
      <w:r w:rsidR="002B0360">
        <w:t xml:space="preserve">Example of </w:t>
      </w:r>
      <w:r w:rsidRPr="00654D0F">
        <w:t>Apparent Resistivity and Phase (XY and YX) Sounding Curves</w:t>
      </w:r>
      <w:bookmarkEnd w:id="74"/>
      <w:bookmarkEnd w:id="75"/>
      <w:bookmarkEnd w:id="76"/>
      <w:bookmarkEnd w:id="78"/>
      <w:bookmarkEnd w:id="79"/>
      <w:bookmarkEnd w:id="80"/>
      <w:bookmarkEnd w:id="81"/>
      <w:bookmarkEnd w:id="82"/>
    </w:p>
    <w:p w:rsidR="00096AF6" w:rsidRDefault="00096AF6">
      <w:pPr>
        <w:pStyle w:val="Figure"/>
      </w:pPr>
    </w:p>
    <w:p w:rsidR="00B73C95" w:rsidRDefault="00B73C95">
      <w:pPr>
        <w:pStyle w:val="Heading2"/>
      </w:pPr>
      <w:bookmarkStart w:id="83" w:name="_Toc163888427"/>
      <w:bookmarkStart w:id="84" w:name="_Toc238559677"/>
      <w:r>
        <w:t>Data Accuracy and Repeatability</w:t>
      </w:r>
      <w:bookmarkEnd w:id="67"/>
      <w:bookmarkEnd w:id="68"/>
      <w:bookmarkEnd w:id="73"/>
      <w:bookmarkEnd w:id="83"/>
      <w:bookmarkEnd w:id="84"/>
    </w:p>
    <w:p w:rsidR="00B73C95" w:rsidRDefault="00B73C95">
      <w:pPr>
        <w:pStyle w:val="Heading3"/>
        <w:spacing w:after="120"/>
        <w:ind w:left="720"/>
      </w:pPr>
      <w:bookmarkStart w:id="85" w:name="_Toc377363995"/>
      <w:r>
        <w:t>DCIP Survey</w:t>
      </w:r>
    </w:p>
    <w:tbl>
      <w:tblPr>
        <w:tblStyle w:val="TableGrid"/>
        <w:tblW w:w="0" w:type="auto"/>
        <w:tblLayout w:type="fixed"/>
        <w:tblLook w:val="04A0"/>
      </w:tblPr>
      <w:tblGrid>
        <w:gridCol w:w="3915"/>
        <w:gridCol w:w="2880"/>
        <w:gridCol w:w="2115"/>
      </w:tblGrid>
      <w:tr w:rsidR="00B73C95" w:rsidTr="000C42B0">
        <w:trPr>
          <w:trHeight w:val="467"/>
        </w:trPr>
        <w:tc>
          <w:tcPr>
            <w:tcW w:w="3915" w:type="dxa"/>
          </w:tcPr>
          <w:p w:rsidR="002B0360" w:rsidRDefault="002B0360">
            <w:pPr>
              <w:pStyle w:val="FootnoteBase"/>
              <w:keepLines w:val="0"/>
              <w:spacing w:line="240" w:lineRule="auto"/>
              <w:jc w:val="center"/>
              <w:rPr>
                <w:b/>
                <w:sz w:val="16"/>
              </w:rPr>
            </w:pPr>
          </w:p>
          <w:p w:rsidR="00B73C95" w:rsidRDefault="00B73C95">
            <w:pPr>
              <w:pStyle w:val="FootnoteBase"/>
              <w:keepLines w:val="0"/>
              <w:spacing w:line="240" w:lineRule="auto"/>
              <w:jc w:val="center"/>
              <w:rPr>
                <w:b/>
                <w:sz w:val="16"/>
              </w:rPr>
            </w:pPr>
            <w:r>
              <w:rPr>
                <w:b/>
                <w:sz w:val="16"/>
              </w:rPr>
              <w:t>ERROR TYPE</w:t>
            </w:r>
          </w:p>
        </w:tc>
        <w:tc>
          <w:tcPr>
            <w:tcW w:w="2880" w:type="dxa"/>
          </w:tcPr>
          <w:p w:rsidR="002B0360" w:rsidRDefault="002B0360">
            <w:pPr>
              <w:jc w:val="center"/>
              <w:rPr>
                <w:b/>
                <w:sz w:val="16"/>
              </w:rPr>
            </w:pPr>
          </w:p>
          <w:p w:rsidR="00B73C95" w:rsidRDefault="00B73C95">
            <w:pPr>
              <w:jc w:val="center"/>
              <w:rPr>
                <w:b/>
                <w:sz w:val="16"/>
              </w:rPr>
            </w:pPr>
            <w:r>
              <w:rPr>
                <w:b/>
                <w:sz w:val="16"/>
              </w:rPr>
              <w:t>PHASE ERRORS</w:t>
            </w:r>
          </w:p>
        </w:tc>
        <w:tc>
          <w:tcPr>
            <w:tcW w:w="2115" w:type="dxa"/>
          </w:tcPr>
          <w:p w:rsidR="002B0360" w:rsidRDefault="002B0360">
            <w:pPr>
              <w:jc w:val="center"/>
              <w:rPr>
                <w:b/>
                <w:sz w:val="16"/>
              </w:rPr>
            </w:pPr>
          </w:p>
          <w:p w:rsidR="00B73C95" w:rsidRDefault="00B73C95">
            <w:pPr>
              <w:jc w:val="center"/>
              <w:rPr>
                <w:b/>
                <w:sz w:val="16"/>
              </w:rPr>
            </w:pPr>
            <w:r>
              <w:rPr>
                <w:b/>
                <w:sz w:val="16"/>
              </w:rPr>
              <w:t>VOLTAGE ERRORS</w:t>
            </w:r>
          </w:p>
        </w:tc>
      </w:tr>
      <w:tr w:rsidR="00B73C95" w:rsidTr="000C42B0">
        <w:trPr>
          <w:trHeight w:val="574"/>
        </w:trPr>
        <w:tc>
          <w:tcPr>
            <w:tcW w:w="3915" w:type="dxa"/>
          </w:tcPr>
          <w:p w:rsidR="00B73C95" w:rsidRDefault="00B73C95" w:rsidP="00AE5CC1">
            <w:pPr>
              <w:pStyle w:val="FootnoteBase"/>
              <w:keepLines w:val="0"/>
              <w:spacing w:line="240" w:lineRule="auto"/>
              <w:ind w:left="162" w:hanging="162"/>
              <w:rPr>
                <w:sz w:val="16"/>
              </w:rPr>
            </w:pPr>
            <w:r>
              <w:rPr>
                <w:sz w:val="16"/>
              </w:rPr>
              <w:t xml:space="preserve">1. </w:t>
            </w:r>
            <w:r>
              <w:rPr>
                <w:b/>
                <w:sz w:val="16"/>
              </w:rPr>
              <w:t>Measured Data</w:t>
            </w:r>
            <w:r>
              <w:rPr>
                <w:sz w:val="16"/>
              </w:rPr>
              <w:t xml:space="preserve"> error (from csv files) using Ha</w:t>
            </w:r>
            <w:r>
              <w:rPr>
                <w:sz w:val="16"/>
              </w:rPr>
              <w:t>l</w:t>
            </w:r>
            <w:r>
              <w:rPr>
                <w:sz w:val="16"/>
              </w:rPr>
              <w:t>verson-Wait model ca</w:t>
            </w:r>
            <w:r>
              <w:rPr>
                <w:sz w:val="16"/>
              </w:rPr>
              <w:t>l</w:t>
            </w:r>
            <w:r>
              <w:rPr>
                <w:sz w:val="16"/>
              </w:rPr>
              <w:t>culation.</w:t>
            </w:r>
          </w:p>
        </w:tc>
        <w:tc>
          <w:tcPr>
            <w:tcW w:w="2880" w:type="dxa"/>
          </w:tcPr>
          <w:p w:rsidR="00B73C95" w:rsidRPr="00AE5CC1" w:rsidRDefault="00AE5CC1" w:rsidP="00AE5CC1">
            <w:pPr>
              <w:jc w:val="center"/>
              <w:rPr>
                <w:sz w:val="16"/>
              </w:rPr>
            </w:pPr>
            <w:r w:rsidRPr="00AE5CC1">
              <w:rPr>
                <w:sz w:val="16"/>
              </w:rPr>
              <w:t xml:space="preserve">86% of points have less than </w:t>
            </w:r>
            <w:r w:rsidRPr="00AE5CC1">
              <w:rPr>
                <w:sz w:val="16"/>
              </w:rPr>
              <w:br/>
              <w:t>10% error</w:t>
            </w:r>
          </w:p>
        </w:tc>
        <w:tc>
          <w:tcPr>
            <w:tcW w:w="2115" w:type="dxa"/>
          </w:tcPr>
          <w:p w:rsidR="00B73C95" w:rsidRPr="00AE5CC1" w:rsidRDefault="00AE5CC1">
            <w:pPr>
              <w:jc w:val="center"/>
              <w:rPr>
                <w:sz w:val="16"/>
              </w:rPr>
            </w:pPr>
            <w:r w:rsidRPr="00AE5CC1">
              <w:rPr>
                <w:sz w:val="16"/>
              </w:rPr>
              <w:t>93% of points have less than 1% error</w:t>
            </w:r>
          </w:p>
        </w:tc>
      </w:tr>
    </w:tbl>
    <w:p w:rsidR="00B73C95" w:rsidRDefault="00B73C95">
      <w:pPr>
        <w:pStyle w:val="TableBody"/>
        <w:spacing w:before="120" w:after="240"/>
        <w:jc w:val="center"/>
        <w:rPr>
          <w:b/>
          <w:i/>
          <w:sz w:val="20"/>
          <w:u w:val="single"/>
        </w:rPr>
      </w:pPr>
      <w:bookmarkStart w:id="86" w:name="_Toc193367984"/>
      <w:bookmarkStart w:id="87" w:name="_Toc238559691"/>
      <w:r>
        <w:rPr>
          <w:b/>
          <w:i/>
          <w:sz w:val="20"/>
          <w:u w:val="single"/>
        </w:rPr>
        <w:t xml:space="preserve">Table </w:t>
      </w:r>
      <w:r>
        <w:rPr>
          <w:b/>
          <w:i/>
          <w:sz w:val="20"/>
          <w:u w:val="single"/>
        </w:rPr>
        <w:fldChar w:fldCharType="begin"/>
      </w:r>
      <w:r>
        <w:rPr>
          <w:b/>
          <w:i/>
          <w:sz w:val="20"/>
          <w:u w:val="single"/>
        </w:rPr>
        <w:instrText xml:space="preserve"> SEQ Table \* ARABIC </w:instrText>
      </w:r>
      <w:r>
        <w:rPr>
          <w:b/>
          <w:i/>
          <w:sz w:val="20"/>
          <w:u w:val="single"/>
        </w:rPr>
        <w:fldChar w:fldCharType="separate"/>
      </w:r>
      <w:r w:rsidR="00250832">
        <w:rPr>
          <w:b/>
          <w:i/>
          <w:noProof/>
          <w:sz w:val="20"/>
          <w:u w:val="single"/>
        </w:rPr>
        <w:t>4</w:t>
      </w:r>
      <w:r>
        <w:rPr>
          <w:b/>
          <w:i/>
          <w:sz w:val="20"/>
          <w:u w:val="single"/>
        </w:rPr>
        <w:fldChar w:fldCharType="end"/>
      </w:r>
      <w:r w:rsidR="0036386F">
        <w:rPr>
          <w:b/>
          <w:i/>
          <w:sz w:val="20"/>
          <w:u w:val="single"/>
        </w:rPr>
        <w:t xml:space="preserve">: </w:t>
      </w:r>
      <w:r>
        <w:rPr>
          <w:b/>
          <w:i/>
          <w:sz w:val="20"/>
          <w:u w:val="single"/>
        </w:rPr>
        <w:t>Minimum Errors for DCIP Measurements</w:t>
      </w:r>
      <w:bookmarkEnd w:id="86"/>
      <w:bookmarkEnd w:id="87"/>
    </w:p>
    <w:p w:rsidR="00096AF6" w:rsidRDefault="00096AF6">
      <w:pPr>
        <w:pStyle w:val="TableBody"/>
        <w:spacing w:before="120" w:after="240"/>
        <w:jc w:val="center"/>
        <w:rPr>
          <w:b/>
          <w:i/>
          <w:sz w:val="20"/>
          <w:u w:val="single"/>
        </w:rPr>
      </w:pPr>
    </w:p>
    <w:p w:rsidR="00B73C95" w:rsidRDefault="00B73C95" w:rsidP="00FB5308">
      <w:pPr>
        <w:pStyle w:val="Heading3"/>
        <w:tabs>
          <w:tab w:val="left" w:pos="4320"/>
        </w:tabs>
        <w:spacing w:after="120"/>
        <w:ind w:left="1080" w:hanging="360"/>
      </w:pPr>
      <w:r>
        <w:lastRenderedPageBreak/>
        <w:t>MT Survey</w:t>
      </w:r>
    </w:p>
    <w:p w:rsidR="00B73C95" w:rsidRPr="00C54302" w:rsidRDefault="00B73C95" w:rsidP="00FB5308">
      <w:pPr>
        <w:pStyle w:val="BodyText"/>
        <w:numPr>
          <w:ilvl w:val="0"/>
          <w:numId w:val="6"/>
        </w:numPr>
        <w:tabs>
          <w:tab w:val="left" w:pos="3060"/>
          <w:tab w:val="left" w:pos="6390"/>
        </w:tabs>
        <w:ind w:left="1080" w:hanging="360"/>
        <w:rPr>
          <w:b/>
        </w:rPr>
      </w:pPr>
      <w:r w:rsidRPr="00C54302">
        <w:rPr>
          <w:b/>
        </w:rPr>
        <w:t>Parallel Sensor Test:</w:t>
      </w:r>
      <w:r w:rsidRPr="00C54302">
        <w:rPr>
          <w:b/>
        </w:rPr>
        <w:tab/>
      </w:r>
      <w:r>
        <w:t>Test for BF-6 (High to Mid Frequency Range)</w:t>
      </w:r>
      <w:r>
        <w:br/>
        <w:t xml:space="preserve"> </w:t>
      </w:r>
      <w:r>
        <w:tab/>
      </w:r>
      <w:r>
        <w:tab/>
      </w:r>
      <w:fldSimple w:instr=" REF _Ref138841737 \h  \* MERGEFORMAT ">
        <w:r w:rsidR="00250832">
          <w:t xml:space="preserve">Figure </w:t>
        </w:r>
        <w:r w:rsidR="00250832">
          <w:rPr>
            <w:noProof/>
          </w:rPr>
          <w:t>7</w:t>
        </w:r>
      </w:fldSimple>
      <w:r>
        <w:t xml:space="preserve"> and Appendix F</w:t>
      </w:r>
      <w:r>
        <w:br/>
        <w:t xml:space="preserve"> </w:t>
      </w:r>
      <w:r>
        <w:tab/>
      </w:r>
      <w:r>
        <w:tab/>
        <w:t xml:space="preserve">Test for BF-4 (Low Frequency Range) </w:t>
      </w:r>
      <w:r>
        <w:tab/>
      </w:r>
      <w:r>
        <w:tab/>
      </w:r>
      <w:r>
        <w:tab/>
      </w:r>
      <w:fldSimple w:instr=" REF _Ref178996977 \h  \* MERGEFORMAT ">
        <w:r w:rsidR="00250832">
          <w:t>Figure 8</w:t>
        </w:r>
      </w:fldSimple>
      <w:r w:rsidR="002B0360">
        <w:t xml:space="preserve"> and Appendix F</w:t>
      </w:r>
    </w:p>
    <w:p w:rsidR="00B73C95" w:rsidRDefault="00B73C95" w:rsidP="00FB5308">
      <w:pPr>
        <w:pStyle w:val="BodyText"/>
        <w:numPr>
          <w:ilvl w:val="0"/>
          <w:numId w:val="6"/>
        </w:numPr>
        <w:tabs>
          <w:tab w:val="left" w:pos="3060"/>
          <w:tab w:val="left" w:pos="6390"/>
        </w:tabs>
        <w:ind w:left="1080" w:hanging="360"/>
      </w:pPr>
      <w:r>
        <w:rPr>
          <w:b/>
        </w:rPr>
        <w:t>Data Error:</w:t>
      </w:r>
      <w:r>
        <w:rPr>
          <w:b/>
        </w:rPr>
        <w:tab/>
      </w:r>
      <w:r>
        <w:rPr>
          <w:b/>
        </w:rPr>
        <w:tab/>
      </w:r>
      <w:r>
        <w:rPr>
          <w:bCs/>
        </w:rPr>
        <w:t>Apparent Resistivity = &lt;1/20</w:t>
      </w:r>
      <w:r>
        <w:rPr>
          <w:bCs/>
          <w:vertAlign w:val="superscript"/>
        </w:rPr>
        <w:t>TH</w:t>
      </w:r>
      <w:r>
        <w:rPr>
          <w:bCs/>
        </w:rPr>
        <w:t xml:space="preserve"> decade average.</w:t>
      </w:r>
      <w:r>
        <w:rPr>
          <w:bCs/>
        </w:rPr>
        <w:br/>
        <w:t xml:space="preserve"> </w:t>
      </w:r>
      <w:r>
        <w:rPr>
          <w:bCs/>
        </w:rPr>
        <w:tab/>
      </w:r>
      <w:r>
        <w:rPr>
          <w:bCs/>
        </w:rPr>
        <w:tab/>
        <w:t>Phase = &lt;3 degrees average.</w:t>
      </w:r>
    </w:p>
    <w:p w:rsidR="00B73C95" w:rsidRDefault="00B73C95" w:rsidP="00FB5308">
      <w:pPr>
        <w:pStyle w:val="BodyText"/>
        <w:numPr>
          <w:ilvl w:val="0"/>
          <w:numId w:val="7"/>
        </w:numPr>
        <w:tabs>
          <w:tab w:val="left" w:pos="5760"/>
        </w:tabs>
        <w:spacing w:after="240"/>
        <w:ind w:left="1080" w:right="-1080"/>
      </w:pPr>
      <w:r>
        <w:rPr>
          <w:b/>
        </w:rPr>
        <w:t>Inversion Error:</w:t>
      </w:r>
      <w:r>
        <w:t xml:space="preserve"> </w:t>
      </w:r>
      <w:r>
        <w:tab/>
        <w:t>1/20</w:t>
      </w:r>
      <w:r>
        <w:rPr>
          <w:vertAlign w:val="superscript"/>
        </w:rPr>
        <w:t>TH</w:t>
      </w:r>
      <w:r>
        <w:t xml:space="preserve"> decade, minimum acceptable.</w:t>
      </w:r>
      <w:bookmarkEnd w:id="85"/>
    </w:p>
    <w:p w:rsidR="00B73C95" w:rsidRDefault="006C699E">
      <w:pPr>
        <w:tabs>
          <w:tab w:val="left" w:pos="4320"/>
        </w:tabs>
        <w:spacing w:after="120" w:line="220" w:lineRule="atLeast"/>
        <w:jc w:val="center"/>
        <w:rPr>
          <w:b/>
          <w:bCs/>
          <w:color w:val="000000"/>
        </w:rPr>
      </w:pPr>
      <w:r>
        <w:rPr>
          <w:noProof/>
        </w:rPr>
        <w:drawing>
          <wp:inline distT="0" distB="0" distL="0" distR="0">
            <wp:extent cx="4572000" cy="2776538"/>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4572000" cy="2776538"/>
                    </a:xfrm>
                    <a:prstGeom prst="rect">
                      <a:avLst/>
                    </a:prstGeom>
                    <a:noFill/>
                    <a:ln w="9525">
                      <a:noFill/>
                      <a:miter lim="800000"/>
                      <a:headEnd/>
                      <a:tailEnd/>
                    </a:ln>
                  </pic:spPr>
                </pic:pic>
              </a:graphicData>
            </a:graphic>
          </wp:inline>
        </w:drawing>
      </w:r>
    </w:p>
    <w:p w:rsidR="00B73C95" w:rsidRDefault="00B73C95">
      <w:pPr>
        <w:pStyle w:val="Figure"/>
        <w:tabs>
          <w:tab w:val="clear" w:pos="360"/>
          <w:tab w:val="left" w:pos="0"/>
        </w:tabs>
        <w:spacing w:before="0" w:after="360"/>
      </w:pPr>
      <w:bookmarkStart w:id="88" w:name="_Ref138841737"/>
      <w:bookmarkStart w:id="89" w:name="_Toc149540068"/>
      <w:bookmarkStart w:id="90" w:name="_Toc238559686"/>
      <w:r>
        <w:t xml:space="preserve">Figure </w:t>
      </w:r>
      <w:fldSimple w:instr=" SEQ Figure \* ARABIC ">
        <w:r w:rsidR="00250832">
          <w:rPr>
            <w:noProof/>
          </w:rPr>
          <w:t>7</w:t>
        </w:r>
      </w:fldSimple>
      <w:bookmarkEnd w:id="88"/>
      <w:r>
        <w:t xml:space="preserve">: </w:t>
      </w:r>
      <w:r w:rsidR="002B0360">
        <w:t xml:space="preserve">Example of </w:t>
      </w:r>
      <w:r>
        <w:t>Time Series from Parallel Sensor Test (BF-6 coils)</w:t>
      </w:r>
      <w:bookmarkEnd w:id="89"/>
      <w:bookmarkEnd w:id="90"/>
      <w:r>
        <w:t xml:space="preserve"> </w:t>
      </w:r>
    </w:p>
    <w:p w:rsidR="00B73C95" w:rsidRDefault="006C699E">
      <w:pPr>
        <w:jc w:val="center"/>
      </w:pPr>
      <w:r>
        <w:rPr>
          <w:noProof/>
        </w:rPr>
        <w:drawing>
          <wp:inline distT="0" distB="0" distL="0" distR="0">
            <wp:extent cx="4572000" cy="2776538"/>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4572000" cy="2776538"/>
                    </a:xfrm>
                    <a:prstGeom prst="rect">
                      <a:avLst/>
                    </a:prstGeom>
                    <a:noFill/>
                    <a:ln w="9525">
                      <a:noFill/>
                      <a:miter lim="800000"/>
                      <a:headEnd/>
                      <a:tailEnd/>
                    </a:ln>
                  </pic:spPr>
                </pic:pic>
              </a:graphicData>
            </a:graphic>
          </wp:inline>
        </w:drawing>
      </w:r>
    </w:p>
    <w:p w:rsidR="00B73C95" w:rsidRDefault="00B73C95">
      <w:pPr>
        <w:pStyle w:val="Figure"/>
        <w:tabs>
          <w:tab w:val="clear" w:pos="360"/>
          <w:tab w:val="left" w:pos="0"/>
        </w:tabs>
        <w:spacing w:before="60" w:after="360"/>
      </w:pPr>
      <w:bookmarkStart w:id="91" w:name="_Toc149540060"/>
      <w:bookmarkStart w:id="92" w:name="_Toc163888428"/>
      <w:bookmarkStart w:id="93" w:name="_Ref178996977"/>
      <w:bookmarkStart w:id="94" w:name="_Toc238559687"/>
      <w:r>
        <w:t xml:space="preserve">Figure </w:t>
      </w:r>
      <w:fldSimple w:instr=" SEQ Figure \* ARABIC ">
        <w:r w:rsidR="00250832">
          <w:rPr>
            <w:noProof/>
          </w:rPr>
          <w:t>8</w:t>
        </w:r>
      </w:fldSimple>
      <w:bookmarkEnd w:id="93"/>
      <w:r>
        <w:t xml:space="preserve">: </w:t>
      </w:r>
      <w:r w:rsidR="002B0360">
        <w:t xml:space="preserve">Example of </w:t>
      </w:r>
      <w:r>
        <w:t>Time Series from Parallel Sensor Test (P50 coils)</w:t>
      </w:r>
      <w:bookmarkEnd w:id="94"/>
      <w:r>
        <w:t xml:space="preserve"> </w:t>
      </w:r>
    </w:p>
    <w:p w:rsidR="00B73C95" w:rsidRDefault="00B73C95" w:rsidP="00FB5308">
      <w:pPr>
        <w:pStyle w:val="Heading2"/>
      </w:pPr>
      <w:bookmarkStart w:id="95" w:name="_Toc238559678"/>
      <w:r>
        <w:lastRenderedPageBreak/>
        <w:t>Data Presentation</w:t>
      </w:r>
      <w:bookmarkEnd w:id="91"/>
      <w:bookmarkEnd w:id="92"/>
      <w:bookmarkEnd w:id="95"/>
    </w:p>
    <w:p w:rsidR="00B73C95" w:rsidRDefault="00B73C95">
      <w:pPr>
        <w:pStyle w:val="Heading3"/>
        <w:spacing w:after="120"/>
        <w:ind w:left="720"/>
      </w:pPr>
      <w:r>
        <w:t>DCIP Survey</w:t>
      </w:r>
    </w:p>
    <w:p w:rsidR="00B73C95" w:rsidRDefault="00B73C95" w:rsidP="00AE0CE5">
      <w:pPr>
        <w:pStyle w:val="BodyText"/>
        <w:numPr>
          <w:ilvl w:val="0"/>
          <w:numId w:val="3"/>
        </w:numPr>
        <w:tabs>
          <w:tab w:val="clear" w:pos="4320"/>
          <w:tab w:val="left" w:pos="3960"/>
        </w:tabs>
        <w:ind w:left="1080"/>
      </w:pPr>
      <w:bookmarkStart w:id="96" w:name="_Toc377363996"/>
      <w:r>
        <w:rPr>
          <w:b/>
        </w:rPr>
        <w:t>Pseudosection Plots:</w:t>
      </w:r>
      <w:bookmarkEnd w:id="96"/>
      <w:r>
        <w:rPr>
          <w:b/>
        </w:rPr>
        <w:tab/>
      </w:r>
      <w:r>
        <w:t>In-line</w:t>
      </w:r>
      <w:r>
        <w:rPr>
          <w:rStyle w:val="FootnoteReference"/>
        </w:rPr>
        <w:footnoteReference w:id="10"/>
      </w:r>
      <w:r>
        <w:t xml:space="preserve"> DC/IP Resistivity and Charg</w:t>
      </w:r>
      <w:r w:rsidR="00FB5308">
        <w:t>eability Pseudo-</w:t>
      </w:r>
      <w:r>
        <w:t>se</w:t>
      </w:r>
      <w:r>
        <w:t>c</w:t>
      </w:r>
      <w:r>
        <w:t>tions,</w:t>
      </w:r>
      <w:r w:rsidR="00AE0CE5">
        <w:br/>
      </w:r>
      <w:r w:rsidR="00FB5308">
        <w:t xml:space="preserve"> </w:t>
      </w:r>
      <w:r w:rsidR="00AE0CE5">
        <w:tab/>
      </w:r>
      <w:r>
        <w:t>posted, co</w:t>
      </w:r>
      <w:r w:rsidR="00FB5308">
        <w:t xml:space="preserve">ntoured (equal area zoning) and </w:t>
      </w:r>
      <w:r>
        <w:t>plotted in ground</w:t>
      </w:r>
      <w:r w:rsidR="00AE0CE5">
        <w:br/>
      </w:r>
      <w:r>
        <w:t xml:space="preserve"> </w:t>
      </w:r>
      <w:r w:rsidR="00AE0CE5">
        <w:tab/>
      </w:r>
      <w:r>
        <w:t>units using Quantec’s QuickLay viewer</w:t>
      </w:r>
      <w:r w:rsidR="00AE0CE5">
        <w:t xml:space="preserve"> </w:t>
      </w:r>
      <w:r>
        <w:t>(A</w:t>
      </w:r>
      <w:r>
        <w:t>p</w:t>
      </w:r>
      <w:r>
        <w:t>pendix C).</w:t>
      </w:r>
      <w:bookmarkStart w:id="97" w:name="_Toc377363997"/>
    </w:p>
    <w:p w:rsidR="00B73C95" w:rsidRDefault="00B73C95" w:rsidP="00AE0CE5">
      <w:pPr>
        <w:pStyle w:val="BodyText"/>
        <w:numPr>
          <w:ilvl w:val="0"/>
          <w:numId w:val="3"/>
        </w:numPr>
        <w:tabs>
          <w:tab w:val="clear" w:pos="4320"/>
          <w:tab w:val="left" w:pos="3960"/>
        </w:tabs>
        <w:ind w:left="1080"/>
      </w:pPr>
      <w:r>
        <w:rPr>
          <w:b/>
        </w:rPr>
        <w:t>Digital</w:t>
      </w:r>
      <w:r w:rsidR="00AE0CE5">
        <w:rPr>
          <w:b/>
        </w:rPr>
        <w:t>:</w:t>
      </w:r>
      <w:r>
        <w:rPr>
          <w:b/>
        </w:rPr>
        <w:t xml:space="preserve"> </w:t>
      </w:r>
      <w:r>
        <w:rPr>
          <w:b/>
        </w:rPr>
        <w:tab/>
      </w:r>
      <w:r w:rsidRPr="00FB5308">
        <w:rPr>
          <w:u w:val="single"/>
        </w:rPr>
        <w:t>Raw Data</w:t>
      </w:r>
      <w:r>
        <w:t>: Raw Event Log File Folders</w:t>
      </w:r>
      <w:r w:rsidR="00AE0CE5">
        <w:t xml:space="preserve"> </w:t>
      </w:r>
      <w:r w:rsidR="00FB5308">
        <w:t>(eg. Eventxxxx.dat).</w:t>
      </w:r>
      <w:r w:rsidR="00AE0CE5">
        <w:br/>
      </w:r>
      <w:r w:rsidR="00FB5308">
        <w:t xml:space="preserve"> </w:t>
      </w:r>
      <w:r w:rsidR="00AE0CE5">
        <w:tab/>
      </w:r>
      <w:r>
        <w:t>Also contains AU.txt and Event.log</w:t>
      </w:r>
      <w:r w:rsidR="00AE0CE5">
        <w:t xml:space="preserve"> </w:t>
      </w:r>
      <w:r>
        <w:t>files, which contain</w:t>
      </w:r>
      <w:r w:rsidR="00AE0CE5">
        <w:br/>
      </w:r>
      <w:r>
        <w:t xml:space="preserve"> </w:t>
      </w:r>
      <w:r w:rsidR="00AE0CE5">
        <w:t xml:space="preserve"> </w:t>
      </w:r>
      <w:r w:rsidR="00AE0CE5">
        <w:tab/>
      </w:r>
      <w:r>
        <w:t>information on the location and time</w:t>
      </w:r>
      <w:r w:rsidR="00AE0CE5">
        <w:t xml:space="preserve"> </w:t>
      </w:r>
      <w:r>
        <w:t xml:space="preserve">of the event in </w:t>
      </w:r>
      <w:r w:rsidR="00883B91">
        <w:br/>
      </w:r>
      <w:r w:rsidR="00883B91">
        <w:tab/>
      </w:r>
      <w:r>
        <w:t>QuickLay</w:t>
      </w:r>
      <w:r w:rsidR="00883B91">
        <w:t xml:space="preserve"> </w:t>
      </w:r>
      <w:r>
        <w:t>propriety digital format (output</w:t>
      </w:r>
      <w:r w:rsidR="00AE0CE5">
        <w:t xml:space="preserve"> </w:t>
      </w:r>
      <w:r>
        <w:t xml:space="preserve">to Matlab format </w:t>
      </w:r>
      <w:r w:rsidR="00883B91">
        <w:tab/>
      </w:r>
      <w:r>
        <w:t>upon r</w:t>
      </w:r>
      <w:r>
        <w:t>e</w:t>
      </w:r>
      <w:r>
        <w:t>quest).</w:t>
      </w:r>
    </w:p>
    <w:p w:rsidR="00B73C95" w:rsidRDefault="00FB5308" w:rsidP="00AE0CE5">
      <w:pPr>
        <w:pStyle w:val="BodyText"/>
        <w:tabs>
          <w:tab w:val="clear" w:pos="4320"/>
          <w:tab w:val="left" w:pos="3960"/>
        </w:tabs>
        <w:spacing w:after="0"/>
        <w:ind w:left="1080" w:hanging="360"/>
      </w:pPr>
      <w:r>
        <w:t xml:space="preserve"> </w:t>
      </w:r>
      <w:r>
        <w:tab/>
      </w:r>
      <w:r w:rsidR="00B73C95">
        <w:tab/>
      </w:r>
      <w:bookmarkEnd w:id="97"/>
      <w:r w:rsidR="00AE0CE5">
        <w:rPr>
          <w:u w:val="single"/>
        </w:rPr>
        <w:t>Processed D</w:t>
      </w:r>
      <w:r w:rsidRPr="00AE0CE5">
        <w:rPr>
          <w:u w:val="single"/>
        </w:rPr>
        <w:t>ata</w:t>
      </w:r>
      <w:r>
        <w:t>: DCIP ASCII DATA, in *.CSV</w:t>
      </w:r>
      <w:r w:rsidR="00AE0CE5">
        <w:t xml:space="preserve"> </w:t>
      </w:r>
      <w:r>
        <w:t>(</w:t>
      </w:r>
      <w:r w:rsidR="00B73C95">
        <w:t>comma</w:t>
      </w:r>
      <w:r w:rsidR="00AE0CE5">
        <w:br/>
      </w:r>
      <w:r w:rsidR="00B73C95">
        <w:t xml:space="preserve"> </w:t>
      </w:r>
      <w:r w:rsidR="00AE0CE5">
        <w:tab/>
      </w:r>
      <w:r w:rsidR="00B73C95">
        <w:t>delimited) file format, from QuickLay, containing</w:t>
      </w:r>
      <w:r w:rsidR="00AE0CE5">
        <w:t xml:space="preserve"> </w:t>
      </w:r>
      <w:r w:rsidR="00B73C95">
        <w:t>final</w:t>
      </w:r>
      <w:r w:rsidR="00AE0CE5">
        <w:br/>
      </w:r>
      <w:r w:rsidR="00B73C95">
        <w:t xml:space="preserve"> </w:t>
      </w:r>
      <w:r w:rsidR="00AE0CE5">
        <w:tab/>
      </w:r>
      <w:r w:rsidR="00B73C95">
        <w:t>processed volt</w:t>
      </w:r>
      <w:r>
        <w:t>age and phase data (Ex)</w:t>
      </w:r>
    </w:p>
    <w:p w:rsidR="00B73C95" w:rsidRDefault="00FB5308" w:rsidP="00AE0CE5">
      <w:pPr>
        <w:pStyle w:val="BodyText"/>
        <w:tabs>
          <w:tab w:val="clear" w:pos="4320"/>
          <w:tab w:val="left" w:pos="3960"/>
        </w:tabs>
        <w:spacing w:after="0"/>
        <w:ind w:left="1080" w:hanging="360"/>
        <w:rPr>
          <w:sz w:val="16"/>
        </w:rPr>
      </w:pPr>
      <w:r>
        <w:rPr>
          <w:sz w:val="16"/>
        </w:rPr>
        <w:t xml:space="preserve"> </w:t>
      </w:r>
      <w:r>
        <w:rPr>
          <w:sz w:val="16"/>
        </w:rPr>
        <w:tab/>
        <w:t xml:space="preserve"> </w:t>
      </w:r>
      <w:r w:rsidR="00B73C95">
        <w:rPr>
          <w:sz w:val="16"/>
        </w:rPr>
        <w:tab/>
        <w:t>Line 1:</w:t>
      </w:r>
      <w:r w:rsidR="00B73C95">
        <w:rPr>
          <w:sz w:val="16"/>
        </w:rPr>
        <w:tab/>
        <w:t xml:space="preserve">Column headings </w:t>
      </w:r>
    </w:p>
    <w:p w:rsidR="00B73C95" w:rsidRDefault="00FB5308" w:rsidP="00AE0CE5">
      <w:pPr>
        <w:pStyle w:val="BodyText"/>
        <w:tabs>
          <w:tab w:val="clear" w:pos="4320"/>
          <w:tab w:val="left" w:pos="3960"/>
        </w:tabs>
        <w:ind w:left="1080" w:right="-180" w:hanging="360"/>
        <w:rPr>
          <w:sz w:val="16"/>
        </w:rPr>
      </w:pPr>
      <w:r>
        <w:rPr>
          <w:sz w:val="16"/>
        </w:rPr>
        <w:t xml:space="preserve"> </w:t>
      </w:r>
      <w:r w:rsidR="00B73C95">
        <w:rPr>
          <w:sz w:val="16"/>
        </w:rPr>
        <w:tab/>
      </w:r>
      <w:r>
        <w:rPr>
          <w:sz w:val="16"/>
        </w:rPr>
        <w:tab/>
      </w:r>
      <w:r w:rsidR="00B73C95">
        <w:rPr>
          <w:sz w:val="16"/>
        </w:rPr>
        <w:t>Column 1:</w:t>
      </w:r>
      <w:r w:rsidR="00B73C95">
        <w:rPr>
          <w:sz w:val="16"/>
        </w:rPr>
        <w:tab/>
        <w:t>Event name/number (e.g., Event100020)</w:t>
      </w:r>
      <w:r w:rsidR="00B73C95">
        <w:rPr>
          <w:sz w:val="16"/>
        </w:rPr>
        <w:br/>
        <w:t xml:space="preserve"> </w:t>
      </w:r>
      <w:r w:rsidR="00B73C95">
        <w:rPr>
          <w:sz w:val="16"/>
        </w:rPr>
        <w:tab/>
        <w:t>Column 2:</w:t>
      </w:r>
      <w:r w:rsidR="00B73C95">
        <w:rPr>
          <w:sz w:val="16"/>
        </w:rPr>
        <w:tab/>
        <w:t xml:space="preserve">Transmitter site ID (e.g., Tx150) </w:t>
      </w:r>
      <w:r w:rsidR="00B73C95">
        <w:rPr>
          <w:sz w:val="16"/>
        </w:rPr>
        <w:tab/>
      </w:r>
      <w:r w:rsidR="00B73C95">
        <w:rPr>
          <w:sz w:val="16"/>
        </w:rPr>
        <w:tab/>
        <w:t>Column 3:</w:t>
      </w:r>
      <w:r w:rsidR="00B73C95">
        <w:rPr>
          <w:sz w:val="16"/>
        </w:rPr>
        <w:tab/>
        <w:t>Receiver site ID (e.g., Rx150)</w:t>
      </w:r>
      <w:r w:rsidR="00B73C95">
        <w:rPr>
          <w:sz w:val="16"/>
        </w:rPr>
        <w:tab/>
      </w:r>
      <w:r w:rsidR="00B73C95">
        <w:rPr>
          <w:sz w:val="16"/>
        </w:rPr>
        <w:tab/>
        <w:t>Column 4-11:</w:t>
      </w:r>
      <w:r w:rsidR="00B73C95">
        <w:rPr>
          <w:sz w:val="16"/>
        </w:rPr>
        <w:tab/>
        <w:t xml:space="preserve">C1-C2/P1-P2 positions in X and Y meters) </w:t>
      </w:r>
      <w:r w:rsidR="00B73C95">
        <w:rPr>
          <w:sz w:val="16"/>
        </w:rPr>
        <w:tab/>
        <w:t>Column 12:</w:t>
      </w:r>
      <w:r w:rsidR="00B73C95">
        <w:rPr>
          <w:sz w:val="16"/>
        </w:rPr>
        <w:tab/>
        <w:t>Current (</w:t>
      </w:r>
      <w:r w:rsidR="00FC28EE">
        <w:rPr>
          <w:sz w:val="16"/>
        </w:rPr>
        <w:t>A</w:t>
      </w:r>
      <w:r w:rsidR="00B73C95">
        <w:rPr>
          <w:sz w:val="16"/>
        </w:rPr>
        <w:t>mperes</w:t>
      </w:r>
      <w:r w:rsidR="00FC28EE">
        <w:rPr>
          <w:sz w:val="16"/>
        </w:rPr>
        <w:t xml:space="preserve">) </w:t>
      </w:r>
      <w:r w:rsidR="00FC28EE">
        <w:rPr>
          <w:sz w:val="16"/>
        </w:rPr>
        <w:tab/>
      </w:r>
      <w:r w:rsidR="00FC28EE">
        <w:rPr>
          <w:sz w:val="16"/>
        </w:rPr>
        <w:tab/>
      </w:r>
      <w:r w:rsidR="00FC28EE">
        <w:rPr>
          <w:sz w:val="16"/>
        </w:rPr>
        <w:tab/>
        <w:t>Column 13:</w:t>
      </w:r>
      <w:r w:rsidR="00FC28EE">
        <w:rPr>
          <w:sz w:val="16"/>
        </w:rPr>
        <w:tab/>
        <w:t>Current error (A</w:t>
      </w:r>
      <w:r w:rsidR="00B73C95">
        <w:rPr>
          <w:sz w:val="16"/>
        </w:rPr>
        <w:t xml:space="preserve">mperes) </w:t>
      </w:r>
      <w:r w:rsidR="00B73C95">
        <w:rPr>
          <w:sz w:val="16"/>
        </w:rPr>
        <w:tab/>
      </w:r>
      <w:r w:rsidR="00B73C95">
        <w:rPr>
          <w:sz w:val="16"/>
        </w:rPr>
        <w:tab/>
      </w:r>
      <w:r w:rsidR="00FC28EE">
        <w:rPr>
          <w:sz w:val="16"/>
        </w:rPr>
        <w:t>Column 14:</w:t>
      </w:r>
      <w:r w:rsidR="00FC28EE">
        <w:rPr>
          <w:sz w:val="16"/>
        </w:rPr>
        <w:tab/>
        <w:t>Normalized voltage (Volts/A</w:t>
      </w:r>
      <w:r w:rsidR="00B73C95">
        <w:rPr>
          <w:sz w:val="16"/>
        </w:rPr>
        <w:t>mper</w:t>
      </w:r>
      <w:r w:rsidR="00FC28EE">
        <w:rPr>
          <w:sz w:val="16"/>
        </w:rPr>
        <w:t xml:space="preserve">e) </w:t>
      </w:r>
      <w:r w:rsidR="00FC28EE">
        <w:rPr>
          <w:sz w:val="16"/>
        </w:rPr>
        <w:tab/>
      </w:r>
      <w:r w:rsidR="00FC28EE">
        <w:rPr>
          <w:sz w:val="16"/>
        </w:rPr>
        <w:tab/>
        <w:t>Column 15:</w:t>
      </w:r>
      <w:r w:rsidR="00FC28EE">
        <w:rPr>
          <w:sz w:val="16"/>
        </w:rPr>
        <w:tab/>
        <w:t>Voltage error (Volts/A</w:t>
      </w:r>
      <w:r w:rsidR="00B73C95">
        <w:rPr>
          <w:sz w:val="16"/>
        </w:rPr>
        <w:t xml:space="preserve">mpere) </w:t>
      </w:r>
      <w:r w:rsidR="00B73C95">
        <w:rPr>
          <w:sz w:val="16"/>
        </w:rPr>
        <w:tab/>
      </w:r>
      <w:r w:rsidR="00B73C95">
        <w:rPr>
          <w:sz w:val="16"/>
        </w:rPr>
        <w:tab/>
        <w:t>Column 16:</w:t>
      </w:r>
      <w:r w:rsidR="00B73C95">
        <w:rPr>
          <w:sz w:val="16"/>
        </w:rPr>
        <w:tab/>
        <w:t xml:space="preserve">Phase (milliradians) </w:t>
      </w:r>
      <w:r w:rsidR="00B73C95">
        <w:rPr>
          <w:sz w:val="16"/>
        </w:rPr>
        <w:tab/>
      </w:r>
      <w:r w:rsidR="00B73C95">
        <w:rPr>
          <w:sz w:val="16"/>
        </w:rPr>
        <w:br/>
        <w:t xml:space="preserve"> </w:t>
      </w:r>
      <w:r w:rsidR="00B73C95">
        <w:rPr>
          <w:sz w:val="16"/>
        </w:rPr>
        <w:tab/>
        <w:t xml:space="preserve">Column 17: </w:t>
      </w:r>
      <w:r w:rsidR="00B73C95">
        <w:rPr>
          <w:sz w:val="16"/>
        </w:rPr>
        <w:tab/>
        <w:t xml:space="preserve">Phase error (milliradians) </w:t>
      </w:r>
      <w:r w:rsidR="00B73C95">
        <w:rPr>
          <w:sz w:val="16"/>
        </w:rPr>
        <w:tab/>
      </w:r>
      <w:r w:rsidR="00B73C95">
        <w:rPr>
          <w:sz w:val="16"/>
        </w:rPr>
        <w:tab/>
        <w:t>Colum</w:t>
      </w:r>
      <w:r w:rsidR="00FC28EE">
        <w:rPr>
          <w:sz w:val="16"/>
        </w:rPr>
        <w:t>n 18:</w:t>
      </w:r>
      <w:r w:rsidR="00FC28EE">
        <w:rPr>
          <w:sz w:val="16"/>
        </w:rPr>
        <w:tab/>
        <w:t>Apparent resistivity (O</w:t>
      </w:r>
      <w:r w:rsidR="00B73C95">
        <w:rPr>
          <w:sz w:val="16"/>
        </w:rPr>
        <w:t>hm-meters)</w:t>
      </w:r>
      <w:r w:rsidR="00B73C95">
        <w:rPr>
          <w:rStyle w:val="FootnoteReference"/>
          <w:sz w:val="16"/>
        </w:rPr>
        <w:footnoteReference w:id="11"/>
      </w:r>
      <w:r w:rsidR="00B73C95">
        <w:rPr>
          <w:sz w:val="16"/>
        </w:rPr>
        <w:t>.</w:t>
      </w:r>
    </w:p>
    <w:p w:rsidR="00B73C95" w:rsidRDefault="00B73C95" w:rsidP="00AE0CE5">
      <w:pPr>
        <w:pStyle w:val="Heading3"/>
        <w:tabs>
          <w:tab w:val="left" w:pos="3960"/>
        </w:tabs>
        <w:spacing w:after="120"/>
        <w:ind w:left="1080" w:hanging="360"/>
      </w:pPr>
      <w:r>
        <w:t>MT Survey</w:t>
      </w:r>
    </w:p>
    <w:p w:rsidR="00B73C95" w:rsidRDefault="00B73C95" w:rsidP="00AE0CE5">
      <w:pPr>
        <w:pStyle w:val="BodyText"/>
        <w:numPr>
          <w:ilvl w:val="0"/>
          <w:numId w:val="3"/>
        </w:numPr>
        <w:tabs>
          <w:tab w:val="clear" w:pos="4320"/>
          <w:tab w:val="left" w:pos="3960"/>
        </w:tabs>
        <w:ind w:left="1080"/>
      </w:pPr>
      <w:r>
        <w:rPr>
          <w:b/>
        </w:rPr>
        <w:t>Sounding Curves:</w:t>
      </w:r>
      <w:r>
        <w:tab/>
        <w:t>MT Apparent Res</w:t>
      </w:r>
      <w:r w:rsidR="00FB5308">
        <w:t>istivity and Phase (XY and YX)</w:t>
      </w:r>
      <w:r w:rsidR="00FB5308">
        <w:br/>
        <w:t xml:space="preserve"> </w:t>
      </w:r>
      <w:r w:rsidR="00FB5308">
        <w:tab/>
      </w:r>
      <w:r>
        <w:t>(Ap</w:t>
      </w:r>
      <w:r w:rsidR="00FB5308">
        <w:t xml:space="preserve">pendix D) </w:t>
      </w:r>
      <w:r>
        <w:t>in log frequency format, using Geotools</w:t>
      </w:r>
      <w:r>
        <w:rPr>
          <w:vertAlign w:val="superscript"/>
        </w:rPr>
        <w:t>TM</w:t>
      </w:r>
      <w:r w:rsidR="00FB5308">
        <w:rPr>
          <w:vertAlign w:val="superscript"/>
        </w:rPr>
        <w:br/>
      </w:r>
      <w:r>
        <w:rPr>
          <w:vertAlign w:val="superscript"/>
        </w:rPr>
        <w:t xml:space="preserve"> </w:t>
      </w:r>
      <w:r w:rsidR="00FB5308">
        <w:rPr>
          <w:vertAlign w:val="superscript"/>
        </w:rPr>
        <w:tab/>
      </w:r>
      <w:r>
        <w:t>viewer.</w:t>
      </w:r>
    </w:p>
    <w:p w:rsidR="00B73C95" w:rsidRDefault="00B73C95" w:rsidP="00AE0CE5">
      <w:pPr>
        <w:pStyle w:val="BodyText"/>
        <w:numPr>
          <w:ilvl w:val="0"/>
          <w:numId w:val="3"/>
        </w:numPr>
        <w:tabs>
          <w:tab w:val="clear" w:pos="4320"/>
          <w:tab w:val="left" w:pos="3960"/>
        </w:tabs>
        <w:ind w:left="1080"/>
      </w:pPr>
      <w:r>
        <w:rPr>
          <w:b/>
        </w:rPr>
        <w:t>Pseudosection Plots:</w:t>
      </w:r>
      <w:r>
        <w:t xml:space="preserve">  </w:t>
      </w:r>
      <w:r>
        <w:tab/>
        <w:t>MT Apparent Resist</w:t>
      </w:r>
      <w:r w:rsidR="00AE0CE5">
        <w:t xml:space="preserve">ivity and Phase Pseudosections </w:t>
      </w:r>
      <w:r>
        <w:t>(XY,</w:t>
      </w:r>
      <w:r w:rsidR="00AE0CE5">
        <w:br/>
      </w:r>
      <w:r>
        <w:t xml:space="preserve"> </w:t>
      </w:r>
      <w:r w:rsidR="00AE0CE5">
        <w:tab/>
      </w:r>
      <w:r>
        <w:t>and YX), posted,</w:t>
      </w:r>
      <w:r w:rsidR="00AE0CE5">
        <w:t xml:space="preserve"> contoured (equal area zoning) </w:t>
      </w:r>
      <w:r>
        <w:t>and plotted,</w:t>
      </w:r>
      <w:r w:rsidR="00AE0CE5">
        <w:br/>
      </w:r>
      <w:r>
        <w:t xml:space="preserve"> </w:t>
      </w:r>
      <w:r w:rsidR="00AE0CE5">
        <w:tab/>
      </w:r>
      <w:r>
        <w:t>in grid units using Geotools</w:t>
      </w:r>
      <w:r>
        <w:rPr>
          <w:vertAlign w:val="superscript"/>
        </w:rPr>
        <w:t>TM</w:t>
      </w:r>
      <w:r>
        <w:t xml:space="preserve"> viewer (A</w:t>
      </w:r>
      <w:r>
        <w:t>p</w:t>
      </w:r>
      <w:r>
        <w:t>pendix E).</w:t>
      </w:r>
    </w:p>
    <w:p w:rsidR="00B73C95" w:rsidRDefault="00B73C95" w:rsidP="00AE0CE5">
      <w:pPr>
        <w:pStyle w:val="BodyText"/>
        <w:numPr>
          <w:ilvl w:val="0"/>
          <w:numId w:val="3"/>
        </w:numPr>
        <w:tabs>
          <w:tab w:val="clear" w:pos="4320"/>
          <w:tab w:val="left" w:pos="3960"/>
        </w:tabs>
        <w:spacing w:after="0"/>
        <w:ind w:left="1080"/>
      </w:pPr>
      <w:r w:rsidRPr="00FB5308">
        <w:rPr>
          <w:b/>
        </w:rPr>
        <w:t>Digital:</w:t>
      </w:r>
      <w:r w:rsidRPr="00FB5308">
        <w:rPr>
          <w:b/>
        </w:rPr>
        <w:tab/>
      </w:r>
      <w:r w:rsidRPr="00FB5308">
        <w:rPr>
          <w:u w:val="single"/>
        </w:rPr>
        <w:t>Raw data</w:t>
      </w:r>
      <w:r>
        <w:t>:</w:t>
      </w:r>
      <w:r w:rsidRPr="00FB5308">
        <w:rPr>
          <w:b/>
        </w:rPr>
        <w:t xml:space="preserve"> </w:t>
      </w:r>
      <w:r>
        <w:t>Base and Remote Raw Event Log File Folders</w:t>
      </w:r>
      <w:r w:rsidRPr="00FB5308">
        <w:rPr>
          <w:b/>
        </w:rPr>
        <w:tab/>
      </w:r>
      <w:r>
        <w:t>(i.e. Base - Eventxxxxx.dat; Remote Eventxxxxxx.dat).</w:t>
      </w:r>
      <w:r w:rsidR="00FB5308">
        <w:br/>
      </w:r>
      <w:r>
        <w:t xml:space="preserve"> </w:t>
      </w:r>
      <w:r w:rsidR="00FB5308">
        <w:tab/>
      </w:r>
      <w:r>
        <w:t>Also</w:t>
      </w:r>
      <w:r w:rsidR="00FB5308">
        <w:t xml:space="preserve"> </w:t>
      </w:r>
      <w:r>
        <w:t>contains AU.txt and Event.log files, which contain</w:t>
      </w:r>
      <w:r w:rsidR="00FB5308">
        <w:br/>
      </w:r>
      <w:r>
        <w:t xml:space="preserve"> </w:t>
      </w:r>
      <w:r w:rsidR="00FB5308">
        <w:tab/>
      </w:r>
      <w:r>
        <w:t>information on</w:t>
      </w:r>
      <w:r w:rsidR="00FB5308">
        <w:t xml:space="preserve"> </w:t>
      </w:r>
      <w:r>
        <w:t>the location and time of the event in</w:t>
      </w:r>
      <w:r w:rsidR="00FB5308">
        <w:br/>
      </w:r>
      <w:r>
        <w:t xml:space="preserve"> </w:t>
      </w:r>
      <w:r w:rsidR="00FB5308">
        <w:t xml:space="preserve"> </w:t>
      </w:r>
      <w:r w:rsidR="00FB5308">
        <w:tab/>
      </w:r>
      <w:r>
        <w:t>QuickLay propriety digital</w:t>
      </w:r>
      <w:r w:rsidR="00FB5308">
        <w:t xml:space="preserve"> </w:t>
      </w:r>
      <w:r>
        <w:t>fo</w:t>
      </w:r>
      <w:r>
        <w:t>r</w:t>
      </w:r>
      <w:r>
        <w:t>mat.</w:t>
      </w:r>
    </w:p>
    <w:p w:rsidR="00B73C95" w:rsidRDefault="00FB5308" w:rsidP="00AE0CE5">
      <w:pPr>
        <w:tabs>
          <w:tab w:val="left" w:pos="3960"/>
        </w:tabs>
        <w:ind w:left="1080" w:hanging="360"/>
      </w:pPr>
      <w:r>
        <w:t xml:space="preserve"> </w:t>
      </w:r>
      <w:r>
        <w:tab/>
      </w:r>
      <w:r>
        <w:tab/>
      </w:r>
      <w:r w:rsidR="00B73C95" w:rsidRPr="00FB5308">
        <w:rPr>
          <w:u w:val="single"/>
        </w:rPr>
        <w:t>Processed data</w:t>
      </w:r>
      <w:r w:rsidR="00B73C95">
        <w:t xml:space="preserve">:  MT DATA, in .EDI (electronic data </w:t>
      </w:r>
      <w:r>
        <w:br/>
        <w:t xml:space="preserve"> </w:t>
      </w:r>
      <w:r>
        <w:tab/>
      </w:r>
      <w:r w:rsidR="00B73C95">
        <w:t>interchange) file, created in Geotools</w:t>
      </w:r>
      <w:r w:rsidR="00B73C95">
        <w:rPr>
          <w:vertAlign w:val="superscript"/>
        </w:rPr>
        <w:t>TM</w:t>
      </w:r>
      <w:r w:rsidR="00B73C95">
        <w:t xml:space="preserve"> containing </w:t>
      </w:r>
      <w:r>
        <w:br/>
        <w:t xml:space="preserve"> </w:t>
      </w:r>
      <w:r>
        <w:tab/>
      </w:r>
      <w:r w:rsidR="00B73C95">
        <w:t>tensor-sounding data (XY &amp; YX)</w:t>
      </w:r>
      <w:r w:rsidR="00B73C95">
        <w:rPr>
          <w:rStyle w:val="FootnoteReference"/>
        </w:rPr>
        <w:footnoteReference w:id="12"/>
      </w:r>
      <w:r w:rsidR="00B73C95">
        <w:t>, for individual stations</w:t>
      </w:r>
      <w:r w:rsidR="00AE0CE5">
        <w:br/>
      </w:r>
      <w:r w:rsidR="00B73C95">
        <w:t xml:space="preserve"> </w:t>
      </w:r>
      <w:r w:rsidR="00AE0CE5">
        <w:tab/>
      </w:r>
      <w:r w:rsidR="00B73C95">
        <w:t xml:space="preserve">(sites) and profiles (site-sets), in a format conforming to </w:t>
      </w:r>
      <w:r w:rsidR="00883B91">
        <w:tab/>
      </w:r>
      <w:r w:rsidR="00B73C95">
        <w:t>SEG</w:t>
      </w:r>
      <w:r w:rsidR="00883B91">
        <w:t xml:space="preserve"> </w:t>
      </w:r>
      <w:r w:rsidR="00B73C95">
        <w:t>standard for the storage MT d</w:t>
      </w:r>
      <w:r w:rsidR="00B73C95">
        <w:t>a</w:t>
      </w:r>
      <w:r w:rsidR="00B73C95">
        <w:t>ta.</w:t>
      </w:r>
    </w:p>
    <w:p w:rsidR="00B73C95" w:rsidRDefault="00B73C95">
      <w:pPr>
        <w:pStyle w:val="Heading1"/>
      </w:pPr>
      <w:bookmarkStart w:id="98" w:name="_Toc149540061"/>
      <w:bookmarkStart w:id="99" w:name="_Toc163888384"/>
      <w:bookmarkStart w:id="100" w:name="_Toc163888429"/>
      <w:bookmarkStart w:id="101" w:name="_Toc238559679"/>
      <w:r>
        <w:lastRenderedPageBreak/>
        <w:t>References</w:t>
      </w:r>
      <w:bookmarkEnd w:id="98"/>
      <w:bookmarkEnd w:id="99"/>
      <w:bookmarkEnd w:id="100"/>
      <w:bookmarkEnd w:id="101"/>
    </w:p>
    <w:p w:rsidR="00B73C95" w:rsidRDefault="00B73C95">
      <w:pPr>
        <w:pStyle w:val="BodyText"/>
        <w:numPr>
          <w:ilvl w:val="0"/>
          <w:numId w:val="12"/>
        </w:numPr>
      </w:pPr>
      <w:r>
        <w:t>Halverson, M.O., Zinn, W.G., McAlister, E.O., Ellis, R., and Yates, W.C. (1981).  Assessment of results of broadband spectral IP field test.  In: Advances in Induced Polarization and Complex Resistivity, pp.295-346, University of Arizona.</w:t>
      </w:r>
    </w:p>
    <w:p w:rsidR="00B73C95" w:rsidRDefault="00B73C95">
      <w:pPr>
        <w:pStyle w:val="BodyText"/>
        <w:numPr>
          <w:ilvl w:val="0"/>
          <w:numId w:val="12"/>
        </w:numPr>
      </w:pPr>
      <w:r>
        <w:t>Johnson, I.M (1984).  Spectral induced polarization parameters as determined through time-domain measurements.  Geophysics, v. 49, pp. 1993-2003.</w:t>
      </w:r>
    </w:p>
    <w:p w:rsidR="00B73C95" w:rsidRDefault="00B73C95">
      <w:pPr>
        <w:pStyle w:val="BodyText"/>
        <w:numPr>
          <w:ilvl w:val="0"/>
          <w:numId w:val="12"/>
        </w:numPr>
      </w:pPr>
      <w:r>
        <w:t>Pelton, W.H., Ward, S.H., Hallof, P.G., Sill, W.R. and Nelson, P.H. (1978).  Mineral discrimin</w:t>
      </w:r>
      <w:r>
        <w:t>a</w:t>
      </w:r>
      <w:r>
        <w:t>tion and removal of inductive coupling with multi-frequency IP.  Geophysics, v.43, pp.588-609.</w:t>
      </w:r>
    </w:p>
    <w:p w:rsidR="00B73C95" w:rsidRDefault="00B73C95">
      <w:pPr>
        <w:pStyle w:val="BodyText"/>
        <w:numPr>
          <w:ilvl w:val="0"/>
          <w:numId w:val="12"/>
        </w:numPr>
      </w:pPr>
      <w:r>
        <w:rPr>
          <w:iCs/>
          <w:szCs w:val="16"/>
        </w:rPr>
        <w:t xml:space="preserve"> Sheard, N. (1998).  MIMDAS:  A new direction in geophysics.  Proceedings of the ASEG 13</w:t>
      </w:r>
      <w:r>
        <w:rPr>
          <w:iCs/>
          <w:szCs w:val="16"/>
          <w:vertAlign w:val="superscript"/>
        </w:rPr>
        <w:t>th</w:t>
      </w:r>
      <w:r>
        <w:rPr>
          <w:iCs/>
          <w:szCs w:val="16"/>
        </w:rPr>
        <w:t xml:space="preserve"> I</w:t>
      </w:r>
      <w:r>
        <w:rPr>
          <w:iCs/>
          <w:szCs w:val="16"/>
        </w:rPr>
        <w:t>n</w:t>
      </w:r>
      <w:r>
        <w:rPr>
          <w:iCs/>
          <w:szCs w:val="16"/>
        </w:rPr>
        <w:t>ternational Confe</w:t>
      </w:r>
      <w:r>
        <w:rPr>
          <w:iCs/>
          <w:szCs w:val="16"/>
        </w:rPr>
        <w:t>r</w:t>
      </w:r>
      <w:r>
        <w:rPr>
          <w:iCs/>
          <w:szCs w:val="16"/>
        </w:rPr>
        <w:t>ence, Hobart, Tasmania</w:t>
      </w:r>
    </w:p>
    <w:p w:rsidR="00B73C95" w:rsidRDefault="00B73C95">
      <w:pPr>
        <w:pStyle w:val="BodyText"/>
        <w:jc w:val="right"/>
      </w:pPr>
    </w:p>
    <w:p w:rsidR="00B73C95" w:rsidRDefault="00B73C95" w:rsidP="00654D0F">
      <w:pPr>
        <w:pStyle w:val="BodyText"/>
        <w:jc w:val="right"/>
      </w:pPr>
      <w:r>
        <w:t>RESPECTFULLY SUBMITTED</w:t>
      </w:r>
      <w:r>
        <w:br/>
        <w:t>QUANTEC GEOSCIENCE INC.</w:t>
      </w:r>
    </w:p>
    <w:p w:rsidR="00B73C95" w:rsidRDefault="00B73C95">
      <w:pPr>
        <w:pStyle w:val="BodyText"/>
        <w:tabs>
          <w:tab w:val="clear" w:pos="4320"/>
          <w:tab w:val="right" w:pos="9450"/>
          <w:tab w:val="left" w:pos="10800"/>
        </w:tabs>
      </w:pPr>
    </w:p>
    <w:p w:rsidR="00B73C95" w:rsidRDefault="00B73C95">
      <w:pPr>
        <w:pStyle w:val="BodyText"/>
        <w:tabs>
          <w:tab w:val="clear" w:pos="4320"/>
          <w:tab w:val="right" w:pos="9450"/>
          <w:tab w:val="left" w:pos="10800"/>
        </w:tabs>
      </w:pPr>
    </w:p>
    <w:p w:rsidR="00B73C95" w:rsidRPr="000C42B0" w:rsidRDefault="000C42B0" w:rsidP="000C42B0">
      <w:pPr>
        <w:pStyle w:val="BodyText"/>
        <w:tabs>
          <w:tab w:val="clear" w:pos="4320"/>
          <w:tab w:val="right" w:pos="9450"/>
          <w:tab w:val="left" w:pos="10800"/>
        </w:tabs>
        <w:jc w:val="right"/>
        <w:rPr>
          <w:i/>
        </w:rPr>
      </w:pPr>
      <w:r w:rsidRPr="000C42B0">
        <w:rPr>
          <w:i/>
        </w:rPr>
        <w:t>[signed and sealed]</w:t>
      </w:r>
    </w:p>
    <w:p w:rsidR="00B73C95" w:rsidRDefault="00B73C95">
      <w:pPr>
        <w:pStyle w:val="BodyText"/>
        <w:tabs>
          <w:tab w:val="clear" w:pos="4320"/>
          <w:tab w:val="right" w:pos="9450"/>
        </w:tabs>
      </w:pPr>
      <w:r>
        <w:tab/>
        <w:t>E. Martinez</w:t>
      </w:r>
      <w:r w:rsidR="00C679A6" w:rsidRPr="00C679A6">
        <w:rPr>
          <w:lang w:val="it-IT"/>
        </w:rPr>
        <w:t xml:space="preserve"> </w:t>
      </w:r>
      <w:r w:rsidR="00C679A6">
        <w:rPr>
          <w:lang w:val="it-IT"/>
        </w:rPr>
        <w:t>del Pino, M.Sc., P. Geo (ON)</w:t>
      </w:r>
      <w:r w:rsidR="00C679A6">
        <w:t xml:space="preserve"> </w:t>
      </w:r>
      <w:r w:rsidR="00C679A6">
        <w:br/>
      </w:r>
      <w:r w:rsidR="00C679A6">
        <w:tab/>
        <w:t>Responsible Geophysicist</w:t>
      </w:r>
      <w:r>
        <w:br/>
      </w:r>
      <w:r>
        <w:tab/>
        <w:t>Interpretation Group - QGL</w:t>
      </w:r>
    </w:p>
    <w:p w:rsidR="00B73C95" w:rsidRDefault="00B73C95">
      <w:pPr>
        <w:pStyle w:val="BodyText"/>
        <w:tabs>
          <w:tab w:val="clear" w:pos="4320"/>
          <w:tab w:val="right" w:pos="9450"/>
        </w:tabs>
      </w:pPr>
    </w:p>
    <w:p w:rsidR="00B73C95" w:rsidRDefault="00B73C95">
      <w:pPr>
        <w:pStyle w:val="BodyText"/>
        <w:tabs>
          <w:tab w:val="clear" w:pos="4320"/>
          <w:tab w:val="right" w:pos="9450"/>
        </w:tabs>
      </w:pPr>
    </w:p>
    <w:p w:rsidR="00B73C95" w:rsidRDefault="00B73C95">
      <w:pPr>
        <w:pStyle w:val="BodyText"/>
        <w:tabs>
          <w:tab w:val="clear" w:pos="4320"/>
          <w:tab w:val="right" w:pos="9450"/>
        </w:tabs>
        <w:jc w:val="right"/>
      </w:pPr>
    </w:p>
    <w:p w:rsidR="00B73C95" w:rsidRDefault="00B73C95">
      <w:pPr>
        <w:pStyle w:val="BodyText"/>
        <w:tabs>
          <w:tab w:val="clear" w:pos="4320"/>
          <w:tab w:val="right" w:pos="9450"/>
        </w:tabs>
        <w:jc w:val="right"/>
      </w:pPr>
      <w:r>
        <w:t>E. Data</w:t>
      </w:r>
      <w:r>
        <w:br/>
      </w:r>
      <w:r>
        <w:tab/>
        <w:t>Data Processor – QGL</w:t>
      </w:r>
    </w:p>
    <w:p w:rsidR="00B73C95" w:rsidRDefault="00B73C95">
      <w:pPr>
        <w:pStyle w:val="BodyText"/>
        <w:tabs>
          <w:tab w:val="clear" w:pos="4320"/>
          <w:tab w:val="right" w:pos="9450"/>
        </w:tabs>
      </w:pPr>
    </w:p>
    <w:p w:rsidR="00B73C95" w:rsidRDefault="00B73C95">
      <w:pPr>
        <w:pStyle w:val="BodyText"/>
        <w:tabs>
          <w:tab w:val="clear" w:pos="4320"/>
          <w:tab w:val="right" w:pos="9450"/>
        </w:tabs>
      </w:pPr>
    </w:p>
    <w:p w:rsidR="00B73C95" w:rsidRDefault="00B73C95">
      <w:pPr>
        <w:pStyle w:val="BodyText"/>
        <w:tabs>
          <w:tab w:val="clear" w:pos="4320"/>
          <w:tab w:val="right" w:pos="9450"/>
        </w:tabs>
        <w:jc w:val="right"/>
      </w:pPr>
    </w:p>
    <w:p w:rsidR="00B73C95" w:rsidRDefault="00B73C95">
      <w:pPr>
        <w:pStyle w:val="BodyText"/>
        <w:tabs>
          <w:tab w:val="clear" w:pos="4320"/>
          <w:tab w:val="right" w:pos="9450"/>
        </w:tabs>
        <w:jc w:val="right"/>
      </w:pPr>
      <w:r>
        <w:t>K. Mokubung</w:t>
      </w:r>
      <w:r>
        <w:br/>
      </w:r>
      <w:r>
        <w:tab/>
        <w:t>Data Processor – QGL</w:t>
      </w:r>
    </w:p>
    <w:p w:rsidR="00B73C95" w:rsidRDefault="00B73C95">
      <w:pPr>
        <w:pStyle w:val="BodyText"/>
        <w:tabs>
          <w:tab w:val="clear" w:pos="4320"/>
          <w:tab w:val="right" w:pos="9450"/>
        </w:tabs>
      </w:pPr>
    </w:p>
    <w:p w:rsidR="00B73C95" w:rsidRDefault="00B73C95">
      <w:pPr>
        <w:pStyle w:val="BodyText"/>
        <w:tabs>
          <w:tab w:val="clear" w:pos="4320"/>
          <w:tab w:val="right" w:pos="9450"/>
        </w:tabs>
      </w:pPr>
    </w:p>
    <w:p w:rsidR="00B73C95" w:rsidRDefault="00B73C95">
      <w:pPr>
        <w:pStyle w:val="BodyText"/>
        <w:tabs>
          <w:tab w:val="clear" w:pos="4320"/>
          <w:tab w:val="right" w:pos="9450"/>
          <w:tab w:val="left" w:pos="10800"/>
        </w:tabs>
        <w:spacing w:after="0"/>
        <w:jc w:val="right"/>
      </w:pPr>
      <w:r>
        <w:tab/>
        <w:t>August, 2009</w:t>
      </w:r>
      <w:r>
        <w:br/>
        <w:t>Toronto, ON</w:t>
      </w:r>
    </w:p>
    <w:p w:rsidR="00B73C95" w:rsidRDefault="00B73C95"/>
    <w:sectPr w:rsidR="00B73C95">
      <w:headerReference w:type="default" r:id="rId22"/>
      <w:footerReference w:type="default" r:id="rId23"/>
      <w:pgSz w:w="12240" w:h="15840" w:code="1"/>
      <w:pgMar w:top="1729" w:right="1151" w:bottom="1151" w:left="1729" w:header="720" w:footer="720" w:gutter="0"/>
      <w:pgNumType w:start="1"/>
      <w:cols w:space="24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B1201" w:rsidRDefault="004B1201">
      <w:r>
        <w:separator/>
      </w:r>
    </w:p>
  </w:endnote>
  <w:endnote w:type="continuationSeparator" w:id="1">
    <w:p w:rsidR="004B1201" w:rsidRDefault="004B120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Playbill">
    <w:panose1 w:val="040506030A0602020202"/>
    <w:charset w:val="00"/>
    <w:family w:val="decorativ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3C95" w:rsidRDefault="00B73C95">
    <w:pPr>
      <w:pStyle w:val="Footer"/>
      <w:framePr w:wrap="around" w:vAnchor="text" w:hAnchor="margin" w:xAlign="center" w:y="1"/>
      <w:numPr>
        <w:ilvl w:val="0"/>
        <w:numId w:val="4"/>
      </w:numPr>
      <w:rPr>
        <w:rStyle w:val="PageNumber"/>
      </w:rPr>
    </w:pPr>
    <w:r>
      <w:rPr>
        <w:rStyle w:val="PageNumber"/>
      </w:rPr>
      <w:fldChar w:fldCharType="begin"/>
    </w:r>
    <w:r>
      <w:rPr>
        <w:rStyle w:val="PageNumber"/>
      </w:rPr>
      <w:instrText xml:space="preserve">PAGE  </w:instrText>
    </w:r>
    <w:r>
      <w:rPr>
        <w:rStyle w:val="PageNumber"/>
      </w:rPr>
      <w:fldChar w:fldCharType="end"/>
    </w:r>
  </w:p>
  <w:p w:rsidR="00B73C95" w:rsidRDefault="00B73C95">
    <w:pPr>
      <w:pStyle w:val="Footer"/>
      <w:numPr>
        <w:ilvl w:val="0"/>
        <w:numId w:val="5"/>
      </w:num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3C95" w:rsidRDefault="00B73C95">
    <w:pPr>
      <w:pStyle w:val="Footer"/>
      <w:framePr w:wrap="around" w:vAnchor="text" w:hAnchor="margin" w:xAlign="center" w:y="1"/>
      <w:numPr>
        <w:ilvl w:val="0"/>
        <w:numId w:val="0"/>
      </w:numP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ii</w:t>
    </w:r>
    <w:r>
      <w:rPr>
        <w:rStyle w:val="PageNumber"/>
      </w:rPr>
      <w:fldChar w:fldCharType="end"/>
    </w:r>
  </w:p>
  <w:p w:rsidR="00B73C95" w:rsidRDefault="00B73C95">
    <w:pPr>
      <w:pStyle w:val="Footer"/>
      <w:numPr>
        <w:ilvl w:val="0"/>
        <w:numId w:val="0"/>
      </w:numPr>
    </w:pPr>
    <w:r>
      <w:rPr>
        <w:rFonts w:cs="Arial"/>
        <w:sz w:val="16"/>
      </w:rPr>
      <w:t>CA00491T – October, 2007</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3C95" w:rsidRDefault="00B73C95">
    <w:pPr>
      <w:pStyle w:val="Footer"/>
      <w:numPr>
        <w:ilvl w:val="0"/>
        <w:numId w:val="0"/>
      </w:numPr>
      <w:rPr>
        <w:sz w:val="16"/>
      </w:rPr>
    </w:pPr>
  </w:p>
  <w:p w:rsidR="00B73C95" w:rsidRDefault="00B73C95">
    <w:pPr>
      <w:pStyle w:val="Footer"/>
      <w:numPr>
        <w:ilvl w:val="0"/>
        <w:numId w:val="0"/>
      </w:num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3C95" w:rsidRDefault="00B73C95">
    <w:pPr>
      <w:pStyle w:val="Footer"/>
      <w:numPr>
        <w:ilvl w:val="0"/>
        <w:numId w:val="0"/>
      </w:numPr>
      <w:rPr>
        <w:sz w:val="16"/>
      </w:rPr>
    </w:pPr>
    <w:r>
      <w:rPr>
        <w:rFonts w:cs="Arial"/>
        <w:sz w:val="16"/>
      </w:rPr>
      <w:t>CA00681T – August, 2009</w:t>
    </w:r>
    <w:r>
      <w:rPr>
        <w:sz w:val="16"/>
      </w:rPr>
      <w:tab/>
    </w:r>
    <w:r>
      <w:rPr>
        <w:rStyle w:val="PageNumber"/>
        <w:sz w:val="16"/>
        <w:szCs w:val="16"/>
      </w:rPr>
      <w:fldChar w:fldCharType="begin"/>
    </w:r>
    <w:r>
      <w:rPr>
        <w:rStyle w:val="PageNumber"/>
        <w:sz w:val="16"/>
        <w:szCs w:val="16"/>
      </w:rPr>
      <w:instrText xml:space="preserve"> PAGE </w:instrText>
    </w:r>
    <w:r>
      <w:rPr>
        <w:rStyle w:val="PageNumber"/>
        <w:sz w:val="16"/>
        <w:szCs w:val="16"/>
      </w:rPr>
      <w:fldChar w:fldCharType="separate"/>
    </w:r>
    <w:r w:rsidR="00250832">
      <w:rPr>
        <w:rStyle w:val="PageNumber"/>
        <w:noProof/>
        <w:sz w:val="16"/>
        <w:szCs w:val="16"/>
      </w:rPr>
      <w:t>13</w:t>
    </w:r>
    <w:r>
      <w:rPr>
        <w:rStyle w:val="PageNumber"/>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B1201" w:rsidRDefault="004B1201">
      <w:r>
        <w:separator/>
      </w:r>
    </w:p>
  </w:footnote>
  <w:footnote w:type="continuationSeparator" w:id="1">
    <w:p w:rsidR="004B1201" w:rsidRDefault="004B1201">
      <w:r>
        <w:separator/>
      </w:r>
    </w:p>
  </w:footnote>
  <w:footnote w:type="continuationNotice" w:id="2">
    <w:p w:rsidR="004B1201" w:rsidRDefault="004B1201">
      <w:pPr>
        <w:rPr>
          <w:i/>
          <w:sz w:val="18"/>
        </w:rPr>
      </w:pPr>
      <w:r>
        <w:rPr>
          <w:i/>
          <w:sz w:val="18"/>
        </w:rPr>
        <w:t>(Footnote continued)</w:t>
      </w:r>
    </w:p>
  </w:footnote>
  <w:footnote w:id="3">
    <w:p w:rsidR="00B73C95" w:rsidRPr="00E542A0" w:rsidRDefault="00B73C95">
      <w:pPr>
        <w:pStyle w:val="FootnoteText"/>
        <w:rPr>
          <w:i/>
          <w:szCs w:val="18"/>
        </w:rPr>
      </w:pPr>
      <w:r w:rsidRPr="00E542A0">
        <w:rPr>
          <w:rStyle w:val="FootnoteReference"/>
          <w:i/>
          <w:iCs/>
          <w:szCs w:val="18"/>
        </w:rPr>
        <w:footnoteRef/>
      </w:r>
      <w:r w:rsidRPr="00E542A0">
        <w:rPr>
          <w:i/>
          <w:iCs/>
          <w:szCs w:val="18"/>
        </w:rPr>
        <w:t xml:space="preserve"> </w:t>
      </w:r>
      <w:r w:rsidRPr="00E542A0">
        <w:rPr>
          <w:i/>
          <w:szCs w:val="18"/>
        </w:rPr>
        <w:t xml:space="preserve">UTM coordinates (NAD 27, Zone08V) supplied by </w:t>
      </w:r>
      <w:r w:rsidR="00654D0F" w:rsidRPr="00E542A0">
        <w:rPr>
          <w:i/>
          <w:szCs w:val="18"/>
        </w:rPr>
        <w:t>Quantec Geoscience Ltd.</w:t>
      </w:r>
    </w:p>
  </w:footnote>
  <w:footnote w:id="4">
    <w:p w:rsidR="00B73C95" w:rsidRPr="00E542A0" w:rsidRDefault="00B73C95">
      <w:pPr>
        <w:pStyle w:val="FootnoteText"/>
        <w:rPr>
          <w:szCs w:val="18"/>
        </w:rPr>
      </w:pPr>
      <w:r w:rsidRPr="00E542A0">
        <w:rPr>
          <w:rStyle w:val="FootnoteReference"/>
          <w:szCs w:val="18"/>
        </w:rPr>
        <w:footnoteRef/>
      </w:r>
      <w:r w:rsidRPr="00E542A0">
        <w:rPr>
          <w:szCs w:val="18"/>
        </w:rPr>
        <w:t xml:space="preserve"> </w:t>
      </w:r>
      <w:r w:rsidR="000538F7" w:rsidRPr="00E542A0">
        <w:rPr>
          <w:i/>
          <w:szCs w:val="18"/>
        </w:rPr>
        <w:t>Ketza River Project</w:t>
      </w:r>
      <w:r w:rsidRPr="00E542A0">
        <w:rPr>
          <w:i/>
          <w:szCs w:val="18"/>
        </w:rPr>
        <w:t xml:space="preserve"> General Location Map supplied by </w:t>
      </w:r>
      <w:r w:rsidR="00654D0F" w:rsidRPr="00E542A0">
        <w:rPr>
          <w:i/>
          <w:szCs w:val="18"/>
        </w:rPr>
        <w:t>Ketza River Holdings Ltd</w:t>
      </w:r>
      <w:r w:rsidRPr="00E542A0">
        <w:rPr>
          <w:i/>
          <w:szCs w:val="18"/>
        </w:rPr>
        <w:t>.</w:t>
      </w:r>
    </w:p>
  </w:footnote>
  <w:footnote w:id="5">
    <w:p w:rsidR="001775A9" w:rsidRPr="00E542A0" w:rsidRDefault="001775A9">
      <w:pPr>
        <w:pStyle w:val="FootnoteText"/>
        <w:rPr>
          <w:i/>
          <w:szCs w:val="18"/>
        </w:rPr>
      </w:pPr>
      <w:r w:rsidRPr="00E542A0">
        <w:rPr>
          <w:rStyle w:val="FootnoteReference"/>
          <w:i/>
          <w:szCs w:val="18"/>
        </w:rPr>
        <w:footnoteRef/>
      </w:r>
      <w:r w:rsidRPr="00E542A0">
        <w:rPr>
          <w:i/>
          <w:szCs w:val="18"/>
        </w:rPr>
        <w:t xml:space="preserve"> PDR-pole-dipole right</w:t>
      </w:r>
      <w:r w:rsidR="00D82502" w:rsidRPr="00E542A0">
        <w:rPr>
          <w:i/>
          <w:szCs w:val="18"/>
        </w:rPr>
        <w:t>, PDL-pole-dipole left</w:t>
      </w:r>
    </w:p>
  </w:footnote>
  <w:footnote w:id="6">
    <w:p w:rsidR="00B73C95" w:rsidRPr="00E542A0" w:rsidRDefault="00B73C95">
      <w:pPr>
        <w:pStyle w:val="FootnoteText"/>
        <w:rPr>
          <w:i/>
          <w:iCs/>
          <w:szCs w:val="18"/>
        </w:rPr>
      </w:pPr>
      <w:r w:rsidRPr="00E542A0">
        <w:rPr>
          <w:rStyle w:val="FootnoteReference"/>
          <w:i/>
          <w:iCs/>
          <w:szCs w:val="18"/>
        </w:rPr>
        <w:footnoteRef/>
      </w:r>
      <w:r w:rsidRPr="00E542A0">
        <w:rPr>
          <w:i/>
          <w:iCs/>
          <w:szCs w:val="18"/>
        </w:rPr>
        <w:t xml:space="preserve"> Note: Cross-Line Ey voltages obtained for future reference purposes – not presented in cross-sectional plots.</w:t>
      </w:r>
    </w:p>
  </w:footnote>
  <w:footnote w:id="7">
    <w:p w:rsidR="00D82502" w:rsidRPr="007E5810" w:rsidRDefault="00D82502">
      <w:pPr>
        <w:pStyle w:val="FootnoteText"/>
        <w:rPr>
          <w:i/>
        </w:rPr>
      </w:pPr>
      <w:r>
        <w:rPr>
          <w:rStyle w:val="FootnoteReference"/>
        </w:rPr>
        <w:footnoteRef/>
      </w:r>
      <w:r>
        <w:t xml:space="preserve"> </w:t>
      </w:r>
      <w:r w:rsidRPr="007E5810">
        <w:rPr>
          <w:i/>
        </w:rPr>
        <w:t>T</w:t>
      </w:r>
      <w:r w:rsidRPr="007E5810">
        <w:rPr>
          <w:i/>
          <w:vertAlign w:val="subscript"/>
        </w:rPr>
        <w:t>0</w:t>
      </w:r>
      <w:r w:rsidRPr="007E5810">
        <w:rPr>
          <w:i/>
        </w:rPr>
        <w:t>-integration start time, T</w:t>
      </w:r>
      <w:r w:rsidRPr="007E5810">
        <w:rPr>
          <w:i/>
          <w:vertAlign w:val="subscript"/>
        </w:rPr>
        <w:t>F</w:t>
      </w:r>
      <w:r w:rsidR="007E5810">
        <w:rPr>
          <w:i/>
        </w:rPr>
        <w:t>- integration end time.</w:t>
      </w:r>
    </w:p>
  </w:footnote>
  <w:footnote w:id="8">
    <w:p w:rsidR="00B73C95" w:rsidRDefault="00B73C95">
      <w:pPr>
        <w:pStyle w:val="FootnoteText"/>
        <w:rPr>
          <w:i/>
          <w:sz w:val="16"/>
        </w:rPr>
      </w:pPr>
      <w:r>
        <w:rPr>
          <w:rStyle w:val="FootnoteReference"/>
          <w:i/>
          <w:sz w:val="16"/>
        </w:rPr>
        <w:footnoteRef/>
      </w:r>
      <w:r>
        <w:rPr>
          <w:i/>
          <w:sz w:val="16"/>
        </w:rPr>
        <w:t xml:space="preserve"> The Halverson-Wait model chargeability (Halverson et al., 1981) is similar to and improves upon the frequency-domain Cole-Cole model (Pelton et el., 1978) described in the time-domain by Johnson (1984).</w:t>
      </w:r>
    </w:p>
  </w:footnote>
  <w:footnote w:id="9">
    <w:p w:rsidR="00B73C95" w:rsidRDefault="00B73C95">
      <w:pPr>
        <w:pStyle w:val="FootnoteText"/>
      </w:pPr>
      <w:r>
        <w:rPr>
          <w:rStyle w:val="FootnoteReference"/>
        </w:rPr>
        <w:footnoteRef/>
      </w:r>
      <w:r>
        <w:t xml:space="preserve"> </w:t>
      </w:r>
      <w:r>
        <w:rPr>
          <w:i/>
          <w:sz w:val="16"/>
          <w:szCs w:val="16"/>
        </w:rPr>
        <w:t>HW model parameters calculated in frequency domain, with hatched green lines corresponding to theoretical HW decay with spe</w:t>
      </w:r>
      <w:r>
        <w:rPr>
          <w:i/>
          <w:sz w:val="16"/>
          <w:szCs w:val="16"/>
        </w:rPr>
        <w:t>c</w:t>
      </w:r>
      <w:r>
        <w:rPr>
          <w:i/>
          <w:sz w:val="16"/>
          <w:szCs w:val="16"/>
        </w:rPr>
        <w:t>tral r-factors of 0.1, 1.0 (default) &amp; 10, k-factor of 0.2 (default).</w:t>
      </w:r>
    </w:p>
  </w:footnote>
  <w:footnote w:id="10">
    <w:p w:rsidR="00B73C95" w:rsidRDefault="00B73C95">
      <w:pPr>
        <w:pStyle w:val="FootnoteText"/>
        <w:rPr>
          <w:sz w:val="16"/>
        </w:rPr>
      </w:pPr>
      <w:r>
        <w:rPr>
          <w:rStyle w:val="FootnoteReference"/>
          <w:sz w:val="16"/>
        </w:rPr>
        <w:footnoteRef/>
      </w:r>
      <w:r>
        <w:rPr>
          <w:i/>
          <w:iCs/>
          <w:sz w:val="16"/>
        </w:rPr>
        <w:t xml:space="preserve"> Cross-line (YX) values not shown for presentation purposes.</w:t>
      </w:r>
    </w:p>
  </w:footnote>
  <w:footnote w:id="11">
    <w:p w:rsidR="00B73C95" w:rsidRDefault="00B73C95">
      <w:pPr>
        <w:pStyle w:val="FootnoteText"/>
      </w:pPr>
      <w:r>
        <w:rPr>
          <w:rStyle w:val="FootnoteReference"/>
        </w:rPr>
        <w:footnoteRef/>
      </w:r>
      <w:r>
        <w:rPr>
          <w:i/>
          <w:sz w:val="16"/>
          <w:szCs w:val="16"/>
        </w:rPr>
        <w:t xml:space="preserve">  Apparent resistivities calculated in 2d space using 4-electrode general array configuration (as per XY ele</w:t>
      </w:r>
      <w:r>
        <w:rPr>
          <w:i/>
          <w:sz w:val="16"/>
          <w:szCs w:val="16"/>
        </w:rPr>
        <w:t>c</w:t>
      </w:r>
      <w:r>
        <w:rPr>
          <w:i/>
          <w:sz w:val="16"/>
          <w:szCs w:val="16"/>
        </w:rPr>
        <w:t>trode positioning in columns 4-11 of csv file) – not based on pole-dipole calculations (K. Nurse, QGL, pers. comm., 07-2004).</w:t>
      </w:r>
    </w:p>
  </w:footnote>
  <w:footnote w:id="12">
    <w:p w:rsidR="00B73C95" w:rsidRDefault="00B73C95">
      <w:pPr>
        <w:pStyle w:val="FootnoteText"/>
      </w:pPr>
      <w:r>
        <w:rPr>
          <w:rStyle w:val="FootnoteReference"/>
        </w:rPr>
        <w:footnoteRef/>
      </w:r>
      <w:r>
        <w:t xml:space="preserve"> </w:t>
      </w:r>
      <w:r>
        <w:rPr>
          <w:i/>
          <w:sz w:val="16"/>
          <w:szCs w:val="16"/>
        </w:rPr>
        <w:t>XY denotes in-line electrical (E) field and orthogonal magnetic (H) field (Ex/Hy).  YX denotes in-line H field and orthogo</w:t>
      </w:r>
      <w:r>
        <w:rPr>
          <w:i/>
          <w:sz w:val="16"/>
          <w:szCs w:val="16"/>
        </w:rPr>
        <w:t>n</w:t>
      </w:r>
      <w:r>
        <w:rPr>
          <w:i/>
          <w:sz w:val="16"/>
          <w:szCs w:val="16"/>
        </w:rPr>
        <w:t>al E-field (Ey/Hx).</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3C95" w:rsidRDefault="00B73C95">
    <w:pPr>
      <w:pStyle w:val="Header"/>
      <w:tabs>
        <w:tab w:val="clear" w:pos="8640"/>
        <w:tab w:val="right" w:pos="9270"/>
      </w:tabs>
      <w:rPr>
        <w:rFonts w:cs="Arial"/>
        <w:sz w:val="16"/>
      </w:rPr>
    </w:pPr>
    <w:r>
      <w:rPr>
        <w:rFonts w:cs="Arial"/>
        <w:sz w:val="16"/>
      </w:rPr>
      <w:t>Quantec Geoscience Ltd.</w:t>
    </w:r>
    <w:r>
      <w:rPr>
        <w:rFonts w:cs="Arial"/>
        <w:sz w:val="16"/>
      </w:rPr>
      <w:tab/>
    </w:r>
    <w:r>
      <w:rPr>
        <w:rFonts w:cs="Arial"/>
        <w:sz w:val="16"/>
      </w:rPr>
      <w:tab/>
      <w:t xml:space="preserve">Xstrata Zinc Canada </w:t>
    </w:r>
  </w:p>
  <w:p w:rsidR="00B73C95" w:rsidRDefault="00B73C95">
    <w:pPr>
      <w:pStyle w:val="Header"/>
      <w:tabs>
        <w:tab w:val="clear" w:pos="8640"/>
        <w:tab w:val="right" w:pos="9270"/>
      </w:tabs>
      <w:rPr>
        <w:sz w:val="16"/>
      </w:rPr>
    </w:pPr>
    <w:r>
      <w:rPr>
        <w:rFonts w:cs="Arial"/>
        <w:sz w:val="16"/>
      </w:rPr>
      <w:t>Titan-24 DC/IP and MT Surveys</w:t>
    </w:r>
    <w:r>
      <w:rPr>
        <w:rFonts w:cs="Arial"/>
        <w:sz w:val="16"/>
      </w:rPr>
      <w:tab/>
    </w:r>
    <w:r>
      <w:rPr>
        <w:rFonts w:cs="Arial"/>
        <w:sz w:val="16"/>
      </w:rPr>
      <w:tab/>
      <w:t>Matagami Project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3C95" w:rsidRDefault="00B73C95">
    <w:pPr>
      <w:pStyle w:val="Header"/>
      <w:tabs>
        <w:tab w:val="clear" w:pos="8640"/>
        <w:tab w:val="right" w:pos="9270"/>
      </w:tabs>
      <w:rPr>
        <w:rFonts w:cs="Arial"/>
        <w:sz w:val="16"/>
      </w:rPr>
    </w:pPr>
    <w:r>
      <w:rPr>
        <w:rFonts w:cs="Arial"/>
        <w:sz w:val="16"/>
      </w:rPr>
      <w:t>Quantec Geoscience Ltd.</w:t>
    </w:r>
    <w:r>
      <w:rPr>
        <w:rFonts w:cs="Arial"/>
        <w:sz w:val="16"/>
      </w:rPr>
      <w:tab/>
    </w:r>
    <w:r>
      <w:rPr>
        <w:rFonts w:cs="Arial"/>
        <w:sz w:val="16"/>
      </w:rPr>
      <w:tab/>
      <w:t>Ketza River Holdings Ltd.</w:t>
    </w:r>
  </w:p>
  <w:p w:rsidR="00B73C95" w:rsidRDefault="00B73C95">
    <w:pPr>
      <w:pStyle w:val="Header"/>
      <w:tabs>
        <w:tab w:val="clear" w:pos="8640"/>
        <w:tab w:val="right" w:pos="9270"/>
      </w:tabs>
      <w:rPr>
        <w:sz w:val="16"/>
      </w:rPr>
    </w:pPr>
    <w:r>
      <w:rPr>
        <w:rFonts w:cs="Arial"/>
        <w:sz w:val="16"/>
      </w:rPr>
      <w:t>Titan-24 DC/IP and MT Surveys</w:t>
    </w:r>
    <w:r>
      <w:rPr>
        <w:rFonts w:cs="Arial"/>
        <w:sz w:val="16"/>
      </w:rPr>
      <w:tab/>
    </w:r>
    <w:r>
      <w:rPr>
        <w:rFonts w:cs="Arial"/>
        <w:sz w:val="16"/>
      </w:rPr>
      <w:tab/>
    </w:r>
    <w:r w:rsidR="000538F7">
      <w:rPr>
        <w:rFonts w:cs="Arial"/>
        <w:sz w:val="16"/>
      </w:rPr>
      <w:t>Ketza River Project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FFFFFFFF"/>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
    <w:nsid w:val="FFFFFFFE"/>
    <w:multiLevelType w:val="singleLevel"/>
    <w:tmpl w:val="FFFFFFFF"/>
    <w:lvl w:ilvl="0">
      <w:numFmt w:val="decimal"/>
      <w:lvlText w:val="*"/>
      <w:lvlJc w:val="left"/>
    </w:lvl>
  </w:abstractNum>
  <w:abstractNum w:abstractNumId="2">
    <w:nsid w:val="0E3B285E"/>
    <w:multiLevelType w:val="multilevel"/>
    <w:tmpl w:val="B1825432"/>
    <w:lvl w:ilvl="0">
      <w:start w:val="1"/>
      <w:numFmt w:val="decimal"/>
      <w:lvlText w:val="%1."/>
      <w:lvlJc w:val="left"/>
      <w:pPr>
        <w:tabs>
          <w:tab w:val="num" w:pos="1440"/>
        </w:tabs>
        <w:ind w:left="144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
    <w:nsid w:val="1B537833"/>
    <w:multiLevelType w:val="hybridMultilevel"/>
    <w:tmpl w:val="6660E5B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1A570A4"/>
    <w:multiLevelType w:val="singleLevel"/>
    <w:tmpl w:val="35C6676C"/>
    <w:lvl w:ilvl="0">
      <w:start w:val="1"/>
      <w:numFmt w:val="none"/>
      <w:lvlText w:val="."/>
      <w:legacy w:legacy="1" w:legacySpace="0" w:legacyIndent="360"/>
      <w:lvlJc w:val="left"/>
    </w:lvl>
  </w:abstractNum>
  <w:abstractNum w:abstractNumId="5">
    <w:nsid w:val="3A3F395B"/>
    <w:multiLevelType w:val="singleLevel"/>
    <w:tmpl w:val="35C6676C"/>
    <w:lvl w:ilvl="0">
      <w:start w:val="1"/>
      <w:numFmt w:val="none"/>
      <w:lvlText w:val="."/>
      <w:legacy w:legacy="1" w:legacySpace="0" w:legacyIndent="360"/>
      <w:lvlJc w:val="left"/>
    </w:lvl>
  </w:abstractNum>
  <w:abstractNum w:abstractNumId="6">
    <w:nsid w:val="3E7B4080"/>
    <w:multiLevelType w:val="hybridMultilevel"/>
    <w:tmpl w:val="3182BD52"/>
    <w:lvl w:ilvl="0" w:tplc="04090003">
      <w:start w:val="1"/>
      <w:numFmt w:val="bullet"/>
      <w:lvlText w:val="o"/>
      <w:lvlJc w:val="left"/>
      <w:pPr>
        <w:tabs>
          <w:tab w:val="num" w:pos="1778"/>
        </w:tabs>
        <w:ind w:left="1778" w:hanging="360"/>
      </w:pPr>
      <w:rPr>
        <w:rFonts w:ascii="Courier New" w:hAnsi="Courier New" w:hint="default"/>
      </w:rPr>
    </w:lvl>
    <w:lvl w:ilvl="1" w:tplc="04090003" w:tentative="1">
      <w:start w:val="1"/>
      <w:numFmt w:val="bullet"/>
      <w:lvlText w:val="o"/>
      <w:lvlJc w:val="left"/>
      <w:pPr>
        <w:tabs>
          <w:tab w:val="num" w:pos="2498"/>
        </w:tabs>
        <w:ind w:left="2498" w:hanging="360"/>
      </w:pPr>
      <w:rPr>
        <w:rFonts w:ascii="Courier New" w:hAnsi="Courier New" w:hint="default"/>
      </w:rPr>
    </w:lvl>
    <w:lvl w:ilvl="2" w:tplc="04090005" w:tentative="1">
      <w:start w:val="1"/>
      <w:numFmt w:val="bullet"/>
      <w:lvlText w:val=""/>
      <w:lvlJc w:val="left"/>
      <w:pPr>
        <w:tabs>
          <w:tab w:val="num" w:pos="3218"/>
        </w:tabs>
        <w:ind w:left="3218" w:hanging="360"/>
      </w:pPr>
      <w:rPr>
        <w:rFonts w:ascii="Wingdings" w:hAnsi="Wingdings" w:hint="default"/>
      </w:rPr>
    </w:lvl>
    <w:lvl w:ilvl="3" w:tplc="04090001" w:tentative="1">
      <w:start w:val="1"/>
      <w:numFmt w:val="bullet"/>
      <w:lvlText w:val=""/>
      <w:lvlJc w:val="left"/>
      <w:pPr>
        <w:tabs>
          <w:tab w:val="num" w:pos="3938"/>
        </w:tabs>
        <w:ind w:left="3938" w:hanging="360"/>
      </w:pPr>
      <w:rPr>
        <w:rFonts w:ascii="Symbol" w:hAnsi="Symbol" w:hint="default"/>
      </w:rPr>
    </w:lvl>
    <w:lvl w:ilvl="4" w:tplc="04090003" w:tentative="1">
      <w:start w:val="1"/>
      <w:numFmt w:val="bullet"/>
      <w:lvlText w:val="o"/>
      <w:lvlJc w:val="left"/>
      <w:pPr>
        <w:tabs>
          <w:tab w:val="num" w:pos="4658"/>
        </w:tabs>
        <w:ind w:left="4658" w:hanging="360"/>
      </w:pPr>
      <w:rPr>
        <w:rFonts w:ascii="Courier New" w:hAnsi="Courier New" w:hint="default"/>
      </w:rPr>
    </w:lvl>
    <w:lvl w:ilvl="5" w:tplc="04090005" w:tentative="1">
      <w:start w:val="1"/>
      <w:numFmt w:val="bullet"/>
      <w:lvlText w:val=""/>
      <w:lvlJc w:val="left"/>
      <w:pPr>
        <w:tabs>
          <w:tab w:val="num" w:pos="5378"/>
        </w:tabs>
        <w:ind w:left="5378" w:hanging="360"/>
      </w:pPr>
      <w:rPr>
        <w:rFonts w:ascii="Wingdings" w:hAnsi="Wingdings" w:hint="default"/>
      </w:rPr>
    </w:lvl>
    <w:lvl w:ilvl="6" w:tplc="04090001" w:tentative="1">
      <w:start w:val="1"/>
      <w:numFmt w:val="bullet"/>
      <w:lvlText w:val=""/>
      <w:lvlJc w:val="left"/>
      <w:pPr>
        <w:tabs>
          <w:tab w:val="num" w:pos="6098"/>
        </w:tabs>
        <w:ind w:left="6098" w:hanging="360"/>
      </w:pPr>
      <w:rPr>
        <w:rFonts w:ascii="Symbol" w:hAnsi="Symbol" w:hint="default"/>
      </w:rPr>
    </w:lvl>
    <w:lvl w:ilvl="7" w:tplc="04090003" w:tentative="1">
      <w:start w:val="1"/>
      <w:numFmt w:val="bullet"/>
      <w:lvlText w:val="o"/>
      <w:lvlJc w:val="left"/>
      <w:pPr>
        <w:tabs>
          <w:tab w:val="num" w:pos="6818"/>
        </w:tabs>
        <w:ind w:left="6818" w:hanging="360"/>
      </w:pPr>
      <w:rPr>
        <w:rFonts w:ascii="Courier New" w:hAnsi="Courier New" w:hint="default"/>
      </w:rPr>
    </w:lvl>
    <w:lvl w:ilvl="8" w:tplc="04090005" w:tentative="1">
      <w:start w:val="1"/>
      <w:numFmt w:val="bullet"/>
      <w:lvlText w:val=""/>
      <w:lvlJc w:val="left"/>
      <w:pPr>
        <w:tabs>
          <w:tab w:val="num" w:pos="7538"/>
        </w:tabs>
        <w:ind w:left="7538" w:hanging="360"/>
      </w:pPr>
      <w:rPr>
        <w:rFonts w:ascii="Wingdings" w:hAnsi="Wingdings" w:hint="default"/>
      </w:rPr>
    </w:lvl>
  </w:abstractNum>
  <w:abstractNum w:abstractNumId="7">
    <w:nsid w:val="43753426"/>
    <w:multiLevelType w:val="singleLevel"/>
    <w:tmpl w:val="35C6676C"/>
    <w:lvl w:ilvl="0">
      <w:start w:val="1"/>
      <w:numFmt w:val="none"/>
      <w:lvlText w:val="."/>
      <w:legacy w:legacy="1" w:legacySpace="0" w:legacyIndent="360"/>
      <w:lvlJc w:val="left"/>
    </w:lvl>
  </w:abstractNum>
  <w:abstractNum w:abstractNumId="8">
    <w:nsid w:val="57E37129"/>
    <w:multiLevelType w:val="multilevel"/>
    <w:tmpl w:val="FE0CB4B8"/>
    <w:name w:val="introduction"/>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nsid w:val="5DB40C23"/>
    <w:multiLevelType w:val="singleLevel"/>
    <w:tmpl w:val="35C6676C"/>
    <w:lvl w:ilvl="0">
      <w:start w:val="1"/>
      <w:numFmt w:val="none"/>
      <w:lvlText w:val="."/>
      <w:legacy w:legacy="1" w:legacySpace="0" w:legacyIndent="360"/>
      <w:lvlJc w:val="left"/>
    </w:lvl>
  </w:abstractNum>
  <w:num w:numId="1">
    <w:abstractNumId w:val="0"/>
  </w:num>
  <w:num w:numId="2">
    <w:abstractNumId w:val="1"/>
    <w:lvlOverride w:ilvl="0">
      <w:lvl w:ilvl="0">
        <w:start w:val="1"/>
        <w:numFmt w:val="bullet"/>
        <w:lvlText w:val=""/>
        <w:legacy w:legacy="1" w:legacySpace="0" w:legacyIndent="283"/>
        <w:lvlJc w:val="left"/>
        <w:pPr>
          <w:ind w:left="1183" w:hanging="283"/>
        </w:pPr>
        <w:rPr>
          <w:rFonts w:ascii="Symbol" w:hAnsi="Symbol" w:hint="default"/>
        </w:rPr>
      </w:lvl>
    </w:lvlOverride>
  </w:num>
  <w:num w:numId="3">
    <w:abstractNumId w:val="1"/>
    <w:lvlOverride w:ilvl="0">
      <w:lvl w:ilvl="0">
        <w:start w:val="1"/>
        <w:numFmt w:val="bullet"/>
        <w:lvlText w:val=""/>
        <w:legacy w:legacy="1" w:legacySpace="0" w:legacyIndent="360"/>
        <w:lvlJc w:val="left"/>
        <w:pPr>
          <w:ind w:left="1350" w:hanging="360"/>
        </w:pPr>
        <w:rPr>
          <w:rFonts w:ascii="Symbol" w:hAnsi="Symbol" w:hint="default"/>
        </w:rPr>
      </w:lvl>
    </w:lvlOverride>
  </w:num>
  <w:num w:numId="4">
    <w:abstractNumId w:val="5"/>
  </w:num>
  <w:num w:numId="5">
    <w:abstractNumId w:val="9"/>
  </w:num>
  <w:num w:numId="6">
    <w:abstractNumId w:val="1"/>
    <w:lvlOverride w:ilvl="0">
      <w:lvl w:ilvl="0">
        <w:start w:val="1"/>
        <w:numFmt w:val="bullet"/>
        <w:lvlText w:val=""/>
        <w:legacy w:legacy="1" w:legacySpace="288" w:legacyIndent="283"/>
        <w:lvlJc w:val="left"/>
        <w:pPr>
          <w:ind w:left="1364" w:hanging="283"/>
        </w:pPr>
        <w:rPr>
          <w:rFonts w:ascii="Symbol" w:hAnsi="Symbol" w:hint="default"/>
        </w:rPr>
      </w:lvl>
    </w:lvlOverride>
  </w:num>
  <w:num w:numId="7">
    <w:abstractNumId w:val="1"/>
    <w:lvlOverride w:ilvl="0">
      <w:lvl w:ilvl="0">
        <w:start w:val="1"/>
        <w:numFmt w:val="bullet"/>
        <w:lvlText w:val=""/>
        <w:legacy w:legacy="1" w:legacySpace="0" w:legacyIndent="360"/>
        <w:lvlJc w:val="left"/>
        <w:pPr>
          <w:ind w:left="1440" w:hanging="360"/>
        </w:pPr>
        <w:rPr>
          <w:rFonts w:ascii="Symbol" w:hAnsi="Symbol" w:hint="default"/>
        </w:rPr>
      </w:lvl>
    </w:lvlOverride>
  </w:num>
  <w:num w:numId="8">
    <w:abstractNumId w:val="1"/>
    <w:lvlOverride w:ilvl="0">
      <w:lvl w:ilvl="0">
        <w:start w:val="1"/>
        <w:numFmt w:val="bullet"/>
        <w:lvlText w:val=""/>
        <w:legacy w:legacy="1" w:legacySpace="0" w:legacyIndent="283"/>
        <w:lvlJc w:val="left"/>
        <w:pPr>
          <w:ind w:left="1003" w:hanging="283"/>
        </w:pPr>
        <w:rPr>
          <w:rFonts w:ascii="Symbol" w:hAnsi="Symbol" w:hint="default"/>
        </w:rPr>
      </w:lvl>
    </w:lvlOverride>
  </w:num>
  <w:num w:numId="9">
    <w:abstractNumId w:val="4"/>
  </w:num>
  <w:num w:numId="10">
    <w:abstractNumId w:val="7"/>
  </w:num>
  <w:num w:numId="11">
    <w:abstractNumId w:val="2"/>
  </w:num>
  <w:num w:numId="12">
    <w:abstractNumId w:val="3"/>
  </w:num>
  <w:num w:numId="13">
    <w:abstractNumId w:val="1"/>
    <w:lvlOverride w:ilvl="0">
      <w:lvl w:ilvl="0">
        <w:start w:val="1"/>
        <w:numFmt w:val="bullet"/>
        <w:lvlText w:val=""/>
        <w:legacy w:legacy="1" w:legacySpace="288" w:legacyIndent="283"/>
        <w:lvlJc w:val="left"/>
        <w:pPr>
          <w:ind w:left="1134" w:hanging="283"/>
        </w:pPr>
        <w:rPr>
          <w:rFonts w:ascii="Symbol" w:hAnsi="Symbol" w:hint="default"/>
          <w:color w:val="auto"/>
        </w:rPr>
      </w:lvl>
    </w:lvlOverride>
  </w:num>
  <w:num w:numId="14">
    <w:abstractNumId w:val="1"/>
    <w:lvlOverride w:ilvl="0">
      <w:lvl w:ilvl="0">
        <w:start w:val="1"/>
        <w:numFmt w:val="bullet"/>
        <w:lvlText w:val=""/>
        <w:legacy w:legacy="1" w:legacySpace="288" w:legacyIndent="283"/>
        <w:lvlJc w:val="left"/>
        <w:pPr>
          <w:ind w:left="1364" w:hanging="283"/>
        </w:pPr>
        <w:rPr>
          <w:rFonts w:ascii="Symbol" w:hAnsi="Symbol" w:hint="default"/>
          <w:color w:val="auto"/>
        </w:rPr>
      </w:lvl>
    </w:lvlOverride>
  </w:num>
  <w:num w:numId="15">
    <w:abstractNumId w:val="1"/>
    <w:lvlOverride w:ilvl="0">
      <w:lvl w:ilvl="0">
        <w:numFmt w:val="bullet"/>
        <w:lvlText w:val=""/>
        <w:legacy w:legacy="1" w:legacySpace="288" w:legacyIndent="283"/>
        <w:lvlJc w:val="left"/>
        <w:pPr>
          <w:ind w:left="1364" w:hanging="283"/>
        </w:pPr>
        <w:rPr>
          <w:rFonts w:ascii="Symbol" w:hAnsi="Symbol" w:hint="default"/>
        </w:rPr>
      </w:lvl>
    </w:lvlOverride>
  </w:num>
  <w:num w:numId="1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1"/>
  <w:activeWritingStyle w:appName="MSWord" w:lang="en-US" w:vendorID="64" w:dllVersion="131078" w:nlCheck="1" w:checkStyle="1"/>
  <w:activeWritingStyle w:appName="MSWord" w:lang="fr-CA" w:vendorID="64" w:dllVersion="131078" w:nlCheck="1" w:checkStyle="1"/>
  <w:activeWritingStyle w:appName="MSWord" w:lang="en-US" w:vendorID="64" w:dllVersion="131077" w:nlCheck="1" w:checkStyle="1"/>
  <w:activeWritingStyle w:appName="MSWord" w:lang="en-CA" w:vendorID="64" w:dllVersion="131077" w:nlCheck="1" w:checkStyle="1"/>
  <w:activeWritingStyle w:appName="MSWord" w:lang="es-CL" w:vendorID="64" w:dllVersion="131078" w:nlCheck="1" w:checkStyle="1"/>
  <w:activeWritingStyle w:appName="MSWord" w:lang="es-ES" w:vendorID="64" w:dllVersion="131078" w:nlCheck="1" w:checkStyle="1"/>
  <w:activeWritingStyle w:appName="MSWord" w:lang="en-CA" w:vendorID="64" w:dllVersion="131078" w:nlCheck="1" w:checkStyle="1"/>
  <w:defaultTabStop w:val="1440"/>
  <w:autoHyphenation/>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3074" style="mso-position-horizontal-relative:page;mso-position-vertical-relative:page" fill="f" fillcolor="white">
      <v:fill color="white" on="f"/>
      <v:stroke weight=".25pt"/>
      <v:textbox inset="0,0,0,0"/>
    </o:shapedefaults>
  </w:hdrShapeDefaults>
  <w:footnotePr>
    <w:footnote w:id="0"/>
    <w:footnote w:id="1"/>
    <w:footnote w:id="2"/>
  </w:footnotePr>
  <w:endnotePr>
    <w:endnote w:id="0"/>
    <w:endnote w:id="1"/>
  </w:endnotePr>
  <w:compat/>
  <w:rsids>
    <w:rsidRoot w:val="00654D0F"/>
    <w:rsid w:val="00007618"/>
    <w:rsid w:val="000538F7"/>
    <w:rsid w:val="00060A9F"/>
    <w:rsid w:val="00096AF6"/>
    <w:rsid w:val="000B3536"/>
    <w:rsid w:val="000C42B0"/>
    <w:rsid w:val="00153B8B"/>
    <w:rsid w:val="001676D1"/>
    <w:rsid w:val="001775A9"/>
    <w:rsid w:val="001B6F33"/>
    <w:rsid w:val="00225AC5"/>
    <w:rsid w:val="00250832"/>
    <w:rsid w:val="0027774F"/>
    <w:rsid w:val="002B0360"/>
    <w:rsid w:val="00316CBF"/>
    <w:rsid w:val="0036386F"/>
    <w:rsid w:val="0043251A"/>
    <w:rsid w:val="004519EB"/>
    <w:rsid w:val="004651D3"/>
    <w:rsid w:val="004748AA"/>
    <w:rsid w:val="00476311"/>
    <w:rsid w:val="004B1201"/>
    <w:rsid w:val="004B6E78"/>
    <w:rsid w:val="005C003E"/>
    <w:rsid w:val="005E1C51"/>
    <w:rsid w:val="00654D0F"/>
    <w:rsid w:val="006C699E"/>
    <w:rsid w:val="006D0799"/>
    <w:rsid w:val="0071297B"/>
    <w:rsid w:val="0075244C"/>
    <w:rsid w:val="007E02EC"/>
    <w:rsid w:val="007E5810"/>
    <w:rsid w:val="00842B74"/>
    <w:rsid w:val="00883B91"/>
    <w:rsid w:val="008A471B"/>
    <w:rsid w:val="008D5CC0"/>
    <w:rsid w:val="00961994"/>
    <w:rsid w:val="00A674F5"/>
    <w:rsid w:val="00AA427A"/>
    <w:rsid w:val="00AE0CE5"/>
    <w:rsid w:val="00AE5CC1"/>
    <w:rsid w:val="00B73C95"/>
    <w:rsid w:val="00C12338"/>
    <w:rsid w:val="00C144EE"/>
    <w:rsid w:val="00C54302"/>
    <w:rsid w:val="00C679A6"/>
    <w:rsid w:val="00D76EAE"/>
    <w:rsid w:val="00D82502"/>
    <w:rsid w:val="00D97F24"/>
    <w:rsid w:val="00E470A6"/>
    <w:rsid w:val="00E542A0"/>
    <w:rsid w:val="00E6479A"/>
    <w:rsid w:val="00E6626C"/>
    <w:rsid w:val="00ED6699"/>
    <w:rsid w:val="00FB5308"/>
    <w:rsid w:val="00FC28E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style="mso-position-horizontal-relative:page;mso-position-vertical-relative:page" fill="f" fillcolor="white">
      <v:fill color="white" on="f"/>
      <v:stroke weight=".25pt"/>
      <v:textbox inset="0,0,0,0"/>
    </o:shapedefaults>
    <o:shapelayout v:ext="edit">
      <o:idmap v:ext="edit" data="1"/>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pPr>
    <w:rPr>
      <w:rFonts w:ascii="Arial" w:hAnsi="Arial"/>
    </w:rPr>
  </w:style>
  <w:style w:type="paragraph" w:styleId="Heading1">
    <w:name w:val="heading 1"/>
    <w:basedOn w:val="HeadingBase"/>
    <w:next w:val="BodyText"/>
    <w:qFormat/>
    <w:pPr>
      <w:pageBreakBefore/>
      <w:numPr>
        <w:numId w:val="1"/>
      </w:numPr>
      <w:shd w:val="pct30" w:color="auto" w:fill="auto"/>
      <w:spacing w:before="0" w:after="220" w:line="280" w:lineRule="atLeast"/>
      <w:outlineLvl w:val="0"/>
    </w:pPr>
    <w:rPr>
      <w:b/>
      <w:caps/>
      <w:spacing w:val="0"/>
      <w:sz w:val="20"/>
    </w:rPr>
  </w:style>
  <w:style w:type="paragraph" w:styleId="Heading2">
    <w:name w:val="heading 2"/>
    <w:basedOn w:val="HeadingBase"/>
    <w:next w:val="BodyText"/>
    <w:qFormat/>
    <w:pPr>
      <w:numPr>
        <w:ilvl w:val="1"/>
        <w:numId w:val="1"/>
      </w:numPr>
      <w:spacing w:before="120" w:after="120"/>
      <w:outlineLvl w:val="1"/>
    </w:pPr>
    <w:rPr>
      <w:b/>
      <w:smallCaps/>
      <w:spacing w:val="0"/>
      <w:sz w:val="20"/>
    </w:rPr>
  </w:style>
  <w:style w:type="paragraph" w:styleId="Heading3">
    <w:name w:val="heading 3"/>
    <w:basedOn w:val="HeadingBase"/>
    <w:next w:val="BodyText"/>
    <w:qFormat/>
    <w:pPr>
      <w:keepNext w:val="0"/>
      <w:numPr>
        <w:ilvl w:val="2"/>
        <w:numId w:val="1"/>
      </w:numPr>
      <w:spacing w:before="120" w:after="240"/>
      <w:outlineLvl w:val="2"/>
    </w:pPr>
    <w:rPr>
      <w:sz w:val="20"/>
      <w:u w:val="single"/>
    </w:rPr>
  </w:style>
  <w:style w:type="paragraph" w:styleId="Heading4">
    <w:name w:val="heading 4"/>
    <w:basedOn w:val="HeadingBase"/>
    <w:next w:val="BodyText"/>
    <w:qFormat/>
    <w:pPr>
      <w:numPr>
        <w:ilvl w:val="3"/>
        <w:numId w:val="1"/>
      </w:numPr>
      <w:outlineLvl w:val="3"/>
    </w:pPr>
    <w:rPr>
      <w:b/>
      <w:sz w:val="18"/>
    </w:rPr>
  </w:style>
  <w:style w:type="paragraph" w:styleId="Heading5">
    <w:name w:val="heading 5"/>
    <w:basedOn w:val="HeadingBase"/>
    <w:next w:val="BodyText"/>
    <w:qFormat/>
    <w:pPr>
      <w:numPr>
        <w:ilvl w:val="4"/>
        <w:numId w:val="1"/>
      </w:numPr>
      <w:spacing w:before="220" w:after="220"/>
      <w:outlineLvl w:val="4"/>
    </w:pPr>
    <w:rPr>
      <w:rFonts w:ascii="Times New Roman" w:hAnsi="Times New Roman"/>
      <w:i/>
      <w:sz w:val="20"/>
    </w:rPr>
  </w:style>
  <w:style w:type="paragraph" w:styleId="Heading6">
    <w:name w:val="heading 6"/>
    <w:basedOn w:val="HeadingBase"/>
    <w:next w:val="BodyText"/>
    <w:qFormat/>
    <w:pPr>
      <w:numPr>
        <w:ilvl w:val="5"/>
        <w:numId w:val="1"/>
      </w:numPr>
      <w:outlineLvl w:val="5"/>
    </w:pPr>
    <w:rPr>
      <w:rFonts w:ascii="Times New Roman" w:hAnsi="Times New Roman"/>
      <w:i/>
      <w:sz w:val="20"/>
    </w:rPr>
  </w:style>
  <w:style w:type="paragraph" w:styleId="Heading7">
    <w:name w:val="heading 7"/>
    <w:basedOn w:val="HeadingBase"/>
    <w:next w:val="BodyText"/>
    <w:qFormat/>
    <w:pPr>
      <w:numPr>
        <w:ilvl w:val="6"/>
        <w:numId w:val="1"/>
      </w:numPr>
      <w:outlineLvl w:val="6"/>
    </w:pPr>
    <w:rPr>
      <w:rFonts w:ascii="Times New Roman" w:hAnsi="Times New Roman"/>
      <w:sz w:val="20"/>
    </w:rPr>
  </w:style>
  <w:style w:type="paragraph" w:styleId="Heading8">
    <w:name w:val="heading 8"/>
    <w:basedOn w:val="HeadingBase"/>
    <w:next w:val="BodyText"/>
    <w:qFormat/>
    <w:pPr>
      <w:numPr>
        <w:ilvl w:val="7"/>
        <w:numId w:val="1"/>
      </w:numPr>
      <w:outlineLvl w:val="7"/>
    </w:pPr>
    <w:rPr>
      <w:i/>
      <w:sz w:val="18"/>
    </w:rPr>
  </w:style>
  <w:style w:type="paragraph" w:styleId="Heading9">
    <w:name w:val="heading 9"/>
    <w:basedOn w:val="HeadingBase"/>
    <w:next w:val="BodyText"/>
    <w:qFormat/>
    <w:pPr>
      <w:numPr>
        <w:ilvl w:val="8"/>
        <w:numId w:val="1"/>
      </w:numPr>
      <w:outlineLvl w:val="8"/>
    </w:pPr>
    <w:rPr>
      <w:sz w:val="18"/>
    </w:rPr>
  </w:style>
  <w:style w:type="character" w:default="1" w:styleId="DefaultParagraphFont">
    <w:name w:val="Default Paragraph Font"/>
    <w:semiHidden/>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next w:val="BodyText"/>
    <w:pPr>
      <w:keepNext/>
      <w:keepLines/>
      <w:spacing w:before="140" w:line="220" w:lineRule="atLeast"/>
    </w:pPr>
    <w:rPr>
      <w:spacing w:val="-4"/>
      <w:kern w:val="28"/>
      <w:sz w:val="22"/>
    </w:rPr>
  </w:style>
  <w:style w:type="paragraph" w:styleId="BodyText">
    <w:name w:val="Body Text"/>
    <w:basedOn w:val="Normal"/>
    <w:semiHidden/>
    <w:pPr>
      <w:tabs>
        <w:tab w:val="left" w:pos="4320"/>
      </w:tabs>
      <w:spacing w:after="120" w:line="220" w:lineRule="atLeast"/>
    </w:pPr>
  </w:style>
  <w:style w:type="paragraph" w:customStyle="1" w:styleId="FootnoteBase">
    <w:name w:val="Footnote Base"/>
    <w:basedOn w:val="Normal"/>
    <w:pPr>
      <w:keepLines/>
      <w:spacing w:line="220" w:lineRule="atLeast"/>
    </w:pPr>
    <w:rPr>
      <w:sz w:val="18"/>
    </w:rPr>
  </w:style>
  <w:style w:type="paragraph" w:customStyle="1" w:styleId="BlockQuotation">
    <w:name w:val="Block Quotation"/>
    <w:basedOn w:val="BodyText"/>
    <w:pPr>
      <w:keepLines/>
      <w:pBdr>
        <w:left w:val="single" w:sz="36" w:space="3" w:color="808080"/>
        <w:bottom w:val="single" w:sz="48" w:space="3" w:color="FFFFFF"/>
      </w:pBdr>
      <w:spacing w:after="60"/>
      <w:ind w:left="1440" w:right="720"/>
    </w:pPr>
    <w:rPr>
      <w:i/>
    </w:rPr>
  </w:style>
  <w:style w:type="paragraph" w:customStyle="1" w:styleId="BodyTextKeep">
    <w:name w:val="Body Text Keep"/>
    <w:basedOn w:val="BodyText"/>
    <w:pPr>
      <w:keepNext/>
    </w:pPr>
  </w:style>
  <w:style w:type="paragraph" w:styleId="Caption">
    <w:name w:val="caption"/>
    <w:basedOn w:val="Picture"/>
    <w:next w:val="BodyText"/>
    <w:qFormat/>
    <w:pPr>
      <w:spacing w:before="120" w:after="220" w:line="220" w:lineRule="atLeast"/>
      <w:jc w:val="center"/>
    </w:pPr>
    <w:rPr>
      <w:b/>
      <w:i/>
      <w:u w:val="single"/>
    </w:rPr>
  </w:style>
  <w:style w:type="paragraph" w:customStyle="1" w:styleId="Picture">
    <w:name w:val="Picture"/>
    <w:basedOn w:val="Normal"/>
    <w:next w:val="Caption"/>
    <w:pPr>
      <w:keepNext/>
    </w:pPr>
  </w:style>
  <w:style w:type="paragraph" w:customStyle="1" w:styleId="DocumentLabel">
    <w:name w:val="Document Label"/>
    <w:basedOn w:val="HeadingBase"/>
    <w:next w:val="BodyText"/>
    <w:pPr>
      <w:spacing w:before="160"/>
    </w:pPr>
    <w:rPr>
      <w:rFonts w:ascii="Times New Roman" w:hAnsi="Times New Roman"/>
      <w:spacing w:val="-30"/>
      <w:sz w:val="60"/>
    </w:rPr>
  </w:style>
  <w:style w:type="character" w:styleId="EndnoteReference">
    <w:name w:val="endnote reference"/>
    <w:basedOn w:val="DefaultParagraphFont"/>
    <w:semiHidden/>
    <w:rPr>
      <w:b/>
      <w:vertAlign w:val="superscript"/>
    </w:rPr>
  </w:style>
  <w:style w:type="paragraph" w:styleId="EndnoteText">
    <w:name w:val="endnote text"/>
    <w:basedOn w:val="FootnoteBase"/>
    <w:semiHidden/>
  </w:style>
  <w:style w:type="paragraph" w:styleId="Footer">
    <w:name w:val="footer"/>
    <w:basedOn w:val="HeaderBase"/>
    <w:semiHidden/>
  </w:style>
  <w:style w:type="paragraph" w:customStyle="1" w:styleId="HeaderBase">
    <w:name w:val="Header Base"/>
    <w:basedOn w:val="Normal"/>
    <w:pPr>
      <w:keepLines/>
      <w:tabs>
        <w:tab w:val="center" w:pos="4320"/>
        <w:tab w:val="right" w:pos="8640"/>
      </w:tabs>
    </w:pPr>
    <w:rPr>
      <w:spacing w:val="-4"/>
    </w:rPr>
  </w:style>
  <w:style w:type="character" w:styleId="FootnoteReference">
    <w:name w:val="footnote reference"/>
    <w:basedOn w:val="DefaultParagraphFont"/>
    <w:semiHidden/>
    <w:rPr>
      <w:vertAlign w:val="superscript"/>
    </w:rPr>
  </w:style>
  <w:style w:type="paragraph" w:styleId="FootnoteText">
    <w:name w:val="footnote text"/>
    <w:basedOn w:val="FootnoteBase"/>
    <w:semiHidden/>
  </w:style>
  <w:style w:type="paragraph" w:styleId="Header">
    <w:name w:val="header"/>
    <w:basedOn w:val="HeaderBase"/>
    <w:semiHidden/>
  </w:style>
  <w:style w:type="paragraph" w:styleId="Index1">
    <w:name w:val="index 1"/>
    <w:basedOn w:val="IndexBase"/>
    <w:autoRedefine/>
    <w:semiHidden/>
    <w:pPr>
      <w:tabs>
        <w:tab w:val="right" w:pos="4080"/>
      </w:tabs>
      <w:ind w:hanging="360"/>
    </w:pPr>
  </w:style>
  <w:style w:type="paragraph" w:customStyle="1" w:styleId="IndexBase">
    <w:name w:val="Index Base"/>
    <w:basedOn w:val="Normal"/>
    <w:pPr>
      <w:spacing w:line="220" w:lineRule="atLeast"/>
      <w:ind w:left="360"/>
    </w:pPr>
  </w:style>
  <w:style w:type="paragraph" w:styleId="Index2">
    <w:name w:val="index 2"/>
    <w:basedOn w:val="IndexBase"/>
    <w:autoRedefine/>
    <w:semiHidden/>
    <w:pPr>
      <w:tabs>
        <w:tab w:val="right" w:pos="4080"/>
      </w:tabs>
      <w:ind w:left="720" w:hanging="360"/>
    </w:pPr>
  </w:style>
  <w:style w:type="paragraph" w:styleId="Index3">
    <w:name w:val="index 3"/>
    <w:basedOn w:val="IndexBase"/>
    <w:autoRedefine/>
    <w:semiHidden/>
    <w:pPr>
      <w:tabs>
        <w:tab w:val="right" w:pos="4080"/>
      </w:tabs>
      <w:ind w:left="720" w:hanging="360"/>
    </w:pPr>
  </w:style>
  <w:style w:type="paragraph" w:styleId="Index4">
    <w:name w:val="index 4"/>
    <w:basedOn w:val="IndexBase"/>
    <w:autoRedefine/>
    <w:semiHidden/>
    <w:pPr>
      <w:tabs>
        <w:tab w:val="right" w:pos="4080"/>
      </w:tabs>
      <w:ind w:left="720" w:hanging="360"/>
    </w:pPr>
  </w:style>
  <w:style w:type="paragraph" w:styleId="Index5">
    <w:name w:val="index 5"/>
    <w:basedOn w:val="IndexBase"/>
    <w:autoRedefine/>
    <w:semiHidden/>
    <w:pPr>
      <w:tabs>
        <w:tab w:val="right" w:pos="4080"/>
      </w:tabs>
      <w:ind w:left="720" w:hanging="360"/>
    </w:pPr>
  </w:style>
  <w:style w:type="paragraph" w:styleId="IndexHeading">
    <w:name w:val="index heading"/>
    <w:basedOn w:val="HeadingBase"/>
    <w:next w:val="Index1"/>
    <w:semiHidden/>
    <w:pPr>
      <w:keepLines w:val="0"/>
      <w:spacing w:before="440"/>
    </w:pPr>
    <w:rPr>
      <w:b/>
      <w:caps/>
      <w:spacing w:val="0"/>
      <w:kern w:val="0"/>
      <w:sz w:val="24"/>
    </w:rPr>
  </w:style>
  <w:style w:type="paragraph" w:customStyle="1" w:styleId="SectionHeading">
    <w:name w:val="Section Heading"/>
    <w:basedOn w:val="Heading1"/>
    <w:pPr>
      <w:numPr>
        <w:numId w:val="0"/>
      </w:numPr>
      <w:outlineLvl w:val="9"/>
    </w:pPr>
  </w:style>
  <w:style w:type="character" w:customStyle="1" w:styleId="Lead-inEmphasis">
    <w:name w:val="Lead-in Emphasis"/>
    <w:rPr>
      <w:rFonts w:ascii="Arial" w:hAnsi="Arial"/>
      <w:b/>
      <w:spacing w:val="-4"/>
    </w:rPr>
  </w:style>
  <w:style w:type="character" w:styleId="LineNumber">
    <w:name w:val="line number"/>
    <w:basedOn w:val="DefaultParagraphFont"/>
    <w:semiHidden/>
    <w:rPr>
      <w:sz w:val="18"/>
    </w:rPr>
  </w:style>
  <w:style w:type="paragraph" w:styleId="List">
    <w:name w:val="List"/>
    <w:basedOn w:val="BodyText"/>
    <w:semiHidden/>
    <w:pPr>
      <w:ind w:left="1440" w:hanging="360"/>
    </w:pPr>
  </w:style>
  <w:style w:type="paragraph" w:styleId="ListBullet">
    <w:name w:val="List Bullet"/>
    <w:basedOn w:val="List"/>
    <w:autoRedefine/>
    <w:semiHidden/>
    <w:pPr>
      <w:ind w:left="1800" w:right="720"/>
    </w:pPr>
  </w:style>
  <w:style w:type="paragraph" w:styleId="ListNumber">
    <w:name w:val="List Number"/>
    <w:basedOn w:val="List"/>
    <w:semiHidden/>
    <w:pPr>
      <w:ind w:left="1800" w:right="720"/>
    </w:pPr>
  </w:style>
  <w:style w:type="paragraph" w:styleId="MacroText">
    <w:name w:val="macro"/>
    <w:basedOn w:val="Normal"/>
    <w:semiHidden/>
    <w:rPr>
      <w:rFonts w:ascii="Courier New" w:hAnsi="Courier New"/>
    </w:rPr>
  </w:style>
  <w:style w:type="character" w:styleId="PageNumber">
    <w:name w:val="page number"/>
    <w:basedOn w:val="DefaultParagraphFont"/>
    <w:semiHidden/>
    <w:rPr>
      <w:rFonts w:ascii="Arial" w:hAnsi="Arial"/>
      <w:b/>
      <w:sz w:val="18"/>
    </w:rPr>
  </w:style>
  <w:style w:type="paragraph" w:customStyle="1" w:styleId="SubtitleCover">
    <w:name w:val="Subtitle Cover"/>
    <w:basedOn w:val="TitleCover"/>
    <w:next w:val="BodyText"/>
    <w:pPr>
      <w:spacing w:before="1520"/>
      <w:ind w:right="1680"/>
    </w:pPr>
    <w:rPr>
      <w:rFonts w:ascii="Times New Roman" w:hAnsi="Times New Roman"/>
      <w:b w:val="0"/>
      <w:i/>
      <w:spacing w:val="-20"/>
      <w:sz w:val="40"/>
    </w:rPr>
  </w:style>
  <w:style w:type="paragraph" w:customStyle="1" w:styleId="TitleCover">
    <w:name w:val="Title Cover"/>
    <w:basedOn w:val="HeadingBase"/>
    <w:next w:val="SubtitleCover"/>
    <w:pPr>
      <w:spacing w:before="720" w:line="240" w:lineRule="atLeast"/>
    </w:pPr>
    <w:rPr>
      <w:b/>
      <w:spacing w:val="-48"/>
      <w:sz w:val="72"/>
    </w:rPr>
  </w:style>
  <w:style w:type="character" w:customStyle="1" w:styleId="Superscript">
    <w:name w:val="Superscript"/>
    <w:rPr>
      <w:b/>
      <w:vertAlign w:val="superscript"/>
    </w:rPr>
  </w:style>
  <w:style w:type="paragraph" w:customStyle="1" w:styleId="TOCBase">
    <w:name w:val="TOC Base"/>
    <w:basedOn w:val="Normal"/>
    <w:pPr>
      <w:tabs>
        <w:tab w:val="right" w:leader="dot" w:pos="6480"/>
      </w:tabs>
      <w:spacing w:after="220" w:line="220" w:lineRule="atLeast"/>
    </w:pPr>
  </w:style>
  <w:style w:type="paragraph" w:styleId="TableofFigures">
    <w:name w:val="table of figures"/>
    <w:basedOn w:val="TOCBase"/>
    <w:uiPriority w:val="99"/>
    <w:pPr>
      <w:tabs>
        <w:tab w:val="clear" w:pos="6480"/>
        <w:tab w:val="right" w:leader="dot" w:pos="9360"/>
      </w:tabs>
      <w:spacing w:after="60"/>
      <w:ind w:left="720" w:hanging="360"/>
    </w:pPr>
  </w:style>
  <w:style w:type="paragraph" w:styleId="TOC1">
    <w:name w:val="toc 1"/>
    <w:basedOn w:val="TOCBase"/>
    <w:autoRedefine/>
    <w:uiPriority w:val="39"/>
    <w:pPr>
      <w:shd w:val="clear" w:color="auto" w:fill="D9D9D9"/>
      <w:tabs>
        <w:tab w:val="clear" w:pos="6480"/>
        <w:tab w:val="left" w:pos="1000"/>
        <w:tab w:val="left" w:pos="1170"/>
        <w:tab w:val="right" w:leader="dot" w:pos="9360"/>
      </w:tabs>
      <w:spacing w:before="120" w:after="0" w:line="240" w:lineRule="auto"/>
    </w:pPr>
    <w:rPr>
      <w:b/>
      <w:caps/>
      <w:noProof/>
      <w:spacing w:val="-4"/>
    </w:rPr>
  </w:style>
  <w:style w:type="paragraph" w:styleId="TOC2">
    <w:name w:val="toc 2"/>
    <w:basedOn w:val="TOCBase"/>
    <w:autoRedefine/>
    <w:uiPriority w:val="39"/>
    <w:pPr>
      <w:tabs>
        <w:tab w:val="clear" w:pos="6480"/>
        <w:tab w:val="right" w:leader="dot" w:pos="9360"/>
      </w:tabs>
      <w:spacing w:after="60"/>
      <w:ind w:left="360"/>
    </w:pPr>
    <w:rPr>
      <w:smallCaps/>
    </w:rPr>
  </w:style>
  <w:style w:type="paragraph" w:styleId="TOC3">
    <w:name w:val="toc 3"/>
    <w:basedOn w:val="TOCBase"/>
    <w:autoRedefine/>
    <w:semiHidden/>
    <w:pPr>
      <w:tabs>
        <w:tab w:val="clear" w:pos="6480"/>
        <w:tab w:val="right" w:pos="9360"/>
      </w:tabs>
    </w:pPr>
  </w:style>
  <w:style w:type="paragraph" w:styleId="TOC4">
    <w:name w:val="toc 4"/>
    <w:basedOn w:val="TOCBase"/>
    <w:autoRedefine/>
    <w:semiHidden/>
    <w:pPr>
      <w:tabs>
        <w:tab w:val="clear" w:pos="6480"/>
        <w:tab w:val="right" w:pos="9360"/>
      </w:tabs>
    </w:pPr>
  </w:style>
  <w:style w:type="paragraph" w:styleId="TOC5">
    <w:name w:val="toc 5"/>
    <w:basedOn w:val="TOCBase"/>
    <w:autoRedefine/>
    <w:semiHidden/>
    <w:pPr>
      <w:tabs>
        <w:tab w:val="clear" w:pos="6480"/>
        <w:tab w:val="right" w:pos="9360"/>
      </w:tabs>
    </w:pPr>
  </w:style>
  <w:style w:type="paragraph" w:customStyle="1" w:styleId="SectionLabel">
    <w:name w:val="Section Label"/>
    <w:basedOn w:val="HeadingBase"/>
    <w:next w:val="BodyText"/>
    <w:pPr>
      <w:spacing w:before="400" w:after="440"/>
    </w:pPr>
    <w:rPr>
      <w:rFonts w:ascii="Times New Roman" w:hAnsi="Times New Roman"/>
      <w:spacing w:val="-30"/>
      <w:sz w:val="60"/>
    </w:rPr>
  </w:style>
  <w:style w:type="paragraph" w:customStyle="1" w:styleId="FooterFirst">
    <w:name w:val="Footer First"/>
    <w:basedOn w:val="Footer"/>
    <w:pPr>
      <w:pBdr>
        <w:bottom w:val="single" w:sz="6" w:space="1" w:color="auto"/>
      </w:pBdr>
      <w:spacing w:before="600"/>
    </w:pPr>
    <w:rPr>
      <w:b/>
    </w:rPr>
  </w:style>
  <w:style w:type="paragraph" w:customStyle="1" w:styleId="FooterEven">
    <w:name w:val="Footer Even"/>
    <w:basedOn w:val="Footer"/>
    <w:pPr>
      <w:pBdr>
        <w:bottom w:val="single" w:sz="6" w:space="1" w:color="auto"/>
      </w:pBdr>
      <w:spacing w:before="600"/>
    </w:pPr>
    <w:rPr>
      <w:b/>
    </w:rPr>
  </w:style>
  <w:style w:type="paragraph" w:customStyle="1" w:styleId="FooterOdd">
    <w:name w:val="Footer Odd"/>
    <w:basedOn w:val="Footer"/>
    <w:pPr>
      <w:pBdr>
        <w:bottom w:val="single" w:sz="6" w:space="1" w:color="auto"/>
      </w:pBdr>
      <w:spacing w:before="600"/>
    </w:pPr>
    <w:rPr>
      <w:b/>
    </w:rPr>
  </w:style>
  <w:style w:type="paragraph" w:customStyle="1" w:styleId="HeaderFirst">
    <w:name w:val="Header First"/>
    <w:basedOn w:val="Header"/>
  </w:style>
  <w:style w:type="paragraph" w:customStyle="1" w:styleId="HeaderEven">
    <w:name w:val="Header Even"/>
    <w:basedOn w:val="Header"/>
  </w:style>
  <w:style w:type="paragraph" w:customStyle="1" w:styleId="HeaderOdd">
    <w:name w:val="Header Odd"/>
    <w:basedOn w:val="Header"/>
  </w:style>
  <w:style w:type="paragraph" w:customStyle="1" w:styleId="ChapterLabel">
    <w:name w:val="Chapter Label"/>
    <w:basedOn w:val="HeadingBase"/>
    <w:next w:val="ChapterTitle"/>
    <w:pPr>
      <w:spacing w:before="770" w:after="440"/>
    </w:pPr>
    <w:rPr>
      <w:rFonts w:ascii="Times New Roman" w:hAnsi="Times New Roman"/>
      <w:spacing w:val="-30"/>
      <w:sz w:val="60"/>
    </w:rPr>
  </w:style>
  <w:style w:type="paragraph" w:customStyle="1" w:styleId="ChapterTitle">
    <w:name w:val="Chapter Title"/>
    <w:basedOn w:val="HeadingBase"/>
    <w:next w:val="ChapterSubtitle"/>
    <w:pPr>
      <w:spacing w:before="720" w:after="400" w:line="540" w:lineRule="atLeast"/>
      <w:ind w:right="2160"/>
    </w:pPr>
    <w:rPr>
      <w:rFonts w:ascii="Times New Roman" w:hAnsi="Times New Roman"/>
      <w:spacing w:val="-40"/>
      <w:sz w:val="60"/>
    </w:rPr>
  </w:style>
  <w:style w:type="paragraph" w:customStyle="1" w:styleId="ChapterSubtitle">
    <w:name w:val="Chapter Subtitle"/>
    <w:basedOn w:val="ChapterTitle"/>
    <w:next w:val="BodyText"/>
    <w:pPr>
      <w:spacing w:before="0" w:line="400" w:lineRule="atLeast"/>
    </w:pPr>
    <w:rPr>
      <w:i/>
      <w:spacing w:val="-14"/>
      <w:sz w:val="34"/>
    </w:rPr>
  </w:style>
  <w:style w:type="paragraph" w:styleId="BodyTextIndent">
    <w:name w:val="Body Text Indent"/>
    <w:basedOn w:val="BodyText"/>
    <w:semiHidden/>
    <w:pPr>
      <w:ind w:left="1440"/>
    </w:pPr>
  </w:style>
  <w:style w:type="paragraph" w:styleId="Subtitle">
    <w:name w:val="Subtitle"/>
    <w:basedOn w:val="Title"/>
    <w:next w:val="BodyText"/>
    <w:qFormat/>
    <w:pPr>
      <w:spacing w:before="0" w:after="160" w:line="400" w:lineRule="atLeast"/>
    </w:pPr>
    <w:rPr>
      <w:i/>
      <w:spacing w:val="-14"/>
      <w:sz w:val="34"/>
    </w:rPr>
  </w:style>
  <w:style w:type="paragraph" w:styleId="Title">
    <w:name w:val="Title"/>
    <w:basedOn w:val="HeadingBase"/>
    <w:next w:val="Subtitle"/>
    <w:qFormat/>
    <w:pPr>
      <w:spacing w:before="660" w:after="400" w:line="540" w:lineRule="atLeast"/>
      <w:ind w:right="2160"/>
    </w:pPr>
    <w:rPr>
      <w:rFonts w:ascii="Times New Roman" w:hAnsi="Times New Roman"/>
      <w:spacing w:val="-40"/>
      <w:sz w:val="60"/>
    </w:rPr>
  </w:style>
  <w:style w:type="paragraph" w:styleId="ListNumber5">
    <w:name w:val="List Number 5"/>
    <w:basedOn w:val="ListNumber"/>
    <w:semiHidden/>
    <w:pPr>
      <w:ind w:left="3240"/>
    </w:pPr>
  </w:style>
  <w:style w:type="paragraph" w:styleId="ListNumber4">
    <w:name w:val="List Number 4"/>
    <w:basedOn w:val="ListNumber"/>
    <w:semiHidden/>
    <w:pPr>
      <w:ind w:left="2880"/>
    </w:pPr>
  </w:style>
  <w:style w:type="paragraph" w:styleId="ListNumber3">
    <w:name w:val="List Number 3"/>
    <w:basedOn w:val="ListNumber"/>
    <w:semiHidden/>
    <w:pPr>
      <w:ind w:left="2520"/>
    </w:pPr>
  </w:style>
  <w:style w:type="paragraph" w:styleId="ListBullet5">
    <w:name w:val="List Bullet 5"/>
    <w:basedOn w:val="ListBullet"/>
    <w:autoRedefine/>
    <w:semiHidden/>
    <w:pPr>
      <w:ind w:left="3240"/>
    </w:pPr>
  </w:style>
  <w:style w:type="paragraph" w:styleId="ListBullet4">
    <w:name w:val="List Bullet 4"/>
    <w:basedOn w:val="ListBullet"/>
    <w:autoRedefine/>
    <w:semiHidden/>
    <w:pPr>
      <w:ind w:left="2880"/>
    </w:pPr>
  </w:style>
  <w:style w:type="paragraph" w:styleId="ListBullet3">
    <w:name w:val="List Bullet 3"/>
    <w:basedOn w:val="ListBullet"/>
    <w:autoRedefine/>
    <w:semiHidden/>
    <w:pPr>
      <w:ind w:left="2520"/>
    </w:pPr>
  </w:style>
  <w:style w:type="paragraph" w:styleId="ListBullet2">
    <w:name w:val="List Bullet 2"/>
    <w:basedOn w:val="ListBullet"/>
    <w:autoRedefine/>
    <w:semiHidden/>
    <w:pPr>
      <w:ind w:left="2160"/>
    </w:pPr>
  </w:style>
  <w:style w:type="paragraph" w:styleId="List5">
    <w:name w:val="List 5"/>
    <w:basedOn w:val="List"/>
    <w:semiHidden/>
    <w:pPr>
      <w:ind w:left="2880"/>
    </w:pPr>
  </w:style>
  <w:style w:type="paragraph" w:styleId="List4">
    <w:name w:val="List 4"/>
    <w:basedOn w:val="List"/>
    <w:semiHidden/>
    <w:pPr>
      <w:ind w:left="2520"/>
    </w:pPr>
  </w:style>
  <w:style w:type="paragraph" w:styleId="List3">
    <w:name w:val="List 3"/>
    <w:basedOn w:val="List"/>
    <w:semiHidden/>
    <w:pPr>
      <w:ind w:left="2160"/>
    </w:pPr>
  </w:style>
  <w:style w:type="paragraph" w:styleId="List2">
    <w:name w:val="List 2"/>
    <w:basedOn w:val="List"/>
    <w:semiHidden/>
    <w:pPr>
      <w:ind w:left="1800"/>
    </w:pPr>
  </w:style>
  <w:style w:type="character" w:styleId="Emphasis">
    <w:name w:val="Emphasis"/>
    <w:basedOn w:val="DefaultParagraphFont"/>
    <w:qFormat/>
    <w:rPr>
      <w:rFonts w:ascii="Arial" w:hAnsi="Arial"/>
      <w:b/>
      <w:spacing w:val="-4"/>
    </w:rPr>
  </w:style>
  <w:style w:type="character" w:styleId="CommentReference">
    <w:name w:val="annotation reference"/>
    <w:basedOn w:val="DefaultParagraphFont"/>
    <w:semiHidden/>
    <w:rPr>
      <w:sz w:val="16"/>
    </w:rPr>
  </w:style>
  <w:style w:type="paragraph" w:styleId="CommentText">
    <w:name w:val="annotation text"/>
    <w:basedOn w:val="FootnoteBase"/>
    <w:semiHidden/>
  </w:style>
  <w:style w:type="paragraph" w:styleId="ListNumber2">
    <w:name w:val="List Number 2"/>
    <w:basedOn w:val="ListNumber"/>
    <w:semiHidden/>
    <w:pPr>
      <w:ind w:left="2160"/>
    </w:pPr>
  </w:style>
  <w:style w:type="paragraph" w:styleId="ListContinue">
    <w:name w:val="List Continue"/>
    <w:basedOn w:val="List"/>
    <w:semiHidden/>
    <w:pPr>
      <w:ind w:left="1800" w:firstLine="0"/>
    </w:pPr>
  </w:style>
  <w:style w:type="paragraph" w:styleId="ListContinue2">
    <w:name w:val="List Continue 2"/>
    <w:basedOn w:val="ListContinue"/>
    <w:semiHidden/>
    <w:pPr>
      <w:ind w:left="2160"/>
    </w:pPr>
  </w:style>
  <w:style w:type="paragraph" w:styleId="ListContinue3">
    <w:name w:val="List Continue 3"/>
    <w:basedOn w:val="ListContinue"/>
    <w:semiHidden/>
    <w:pPr>
      <w:ind w:left="2520"/>
    </w:pPr>
  </w:style>
  <w:style w:type="paragraph" w:styleId="ListContinue4">
    <w:name w:val="List Continue 4"/>
    <w:basedOn w:val="ListContinue"/>
    <w:semiHidden/>
    <w:pPr>
      <w:ind w:left="2880"/>
    </w:pPr>
  </w:style>
  <w:style w:type="paragraph" w:styleId="ListContinue5">
    <w:name w:val="List Continue 5"/>
    <w:basedOn w:val="ListContinue"/>
    <w:semiHidden/>
    <w:pPr>
      <w:ind w:left="3240"/>
    </w:pPr>
  </w:style>
  <w:style w:type="paragraph" w:styleId="NormalIndent">
    <w:name w:val="Normal Indent"/>
    <w:basedOn w:val="Normal"/>
    <w:semiHidden/>
    <w:pPr>
      <w:ind w:left="1440"/>
    </w:pPr>
  </w:style>
  <w:style w:type="paragraph" w:customStyle="1" w:styleId="ReturnAddress">
    <w:name w:val="Return Address"/>
    <w:basedOn w:val="Normal"/>
    <w:pPr>
      <w:keepLines/>
      <w:framePr w:w="2160" w:h="1200" w:wrap="notBeside" w:vAnchor="page" w:hAnchor="page" w:x="9241" w:y="673" w:anchorLock="1"/>
      <w:spacing w:line="220" w:lineRule="atLeast"/>
    </w:pPr>
    <w:rPr>
      <w:sz w:val="16"/>
    </w:rPr>
  </w:style>
  <w:style w:type="character" w:customStyle="1" w:styleId="Slogan">
    <w:name w:val="Slogan"/>
    <w:basedOn w:val="DefaultParagraphFont"/>
    <w:rPr>
      <w:i/>
      <w:spacing w:val="-6"/>
      <w:sz w:val="24"/>
    </w:rPr>
  </w:style>
  <w:style w:type="paragraph" w:customStyle="1" w:styleId="CompanyName">
    <w:name w:val="Company Name"/>
    <w:basedOn w:val="DocumentLabel"/>
    <w:pPr>
      <w:spacing w:before="0"/>
    </w:pPr>
  </w:style>
  <w:style w:type="paragraph" w:customStyle="1" w:styleId="PartLabel">
    <w:name w:val="Part Label"/>
    <w:basedOn w:val="HeadingBase"/>
    <w:next w:val="Normal"/>
    <w:pPr>
      <w:spacing w:before="400" w:after="440"/>
    </w:pPr>
    <w:rPr>
      <w:rFonts w:ascii="Times New Roman" w:hAnsi="Times New Roman"/>
      <w:spacing w:val="-30"/>
      <w:sz w:val="60"/>
    </w:rPr>
  </w:style>
  <w:style w:type="paragraph" w:customStyle="1" w:styleId="PartSubtitle">
    <w:name w:val="Part Subtitle"/>
    <w:basedOn w:val="Normal"/>
    <w:next w:val="BodyText"/>
    <w:pPr>
      <w:keepNext/>
      <w:keepLines/>
      <w:spacing w:after="160" w:line="400" w:lineRule="atLeast"/>
      <w:ind w:right="2160"/>
    </w:pPr>
    <w:rPr>
      <w:i/>
      <w:spacing w:val="-14"/>
      <w:kern w:val="28"/>
      <w:sz w:val="34"/>
    </w:rPr>
  </w:style>
  <w:style w:type="paragraph" w:customStyle="1" w:styleId="PartTitle">
    <w:name w:val="Part Title"/>
    <w:basedOn w:val="HeadingBase"/>
    <w:next w:val="PartSubtitle"/>
    <w:pPr>
      <w:spacing w:before="660" w:after="400" w:line="540" w:lineRule="atLeast"/>
      <w:ind w:right="2160"/>
    </w:pPr>
    <w:rPr>
      <w:rFonts w:ascii="Times New Roman" w:hAnsi="Times New Roman"/>
      <w:spacing w:val="-40"/>
      <w:sz w:val="60"/>
    </w:rPr>
  </w:style>
  <w:style w:type="paragraph" w:styleId="TableofAuthorities">
    <w:name w:val="table of authorities"/>
    <w:basedOn w:val="Normal"/>
    <w:semiHidden/>
    <w:pPr>
      <w:tabs>
        <w:tab w:val="right" w:leader="dot" w:pos="7560"/>
      </w:tabs>
      <w:ind w:left="1440" w:hanging="360"/>
    </w:pPr>
  </w:style>
  <w:style w:type="paragraph" w:styleId="TOAHeading">
    <w:name w:val="toa heading"/>
    <w:basedOn w:val="Normal"/>
    <w:next w:val="TableofAuthorities"/>
    <w:semiHidden/>
    <w:pPr>
      <w:keepNext/>
      <w:spacing w:before="240" w:after="120" w:line="360" w:lineRule="exact"/>
    </w:pPr>
    <w:rPr>
      <w:b/>
      <w:kern w:val="28"/>
      <w:sz w:val="28"/>
    </w:rPr>
  </w:style>
  <w:style w:type="paragraph" w:styleId="MessageHeader">
    <w:name w:val="Message Header"/>
    <w:basedOn w:val="BodyText"/>
    <w:semiHidden/>
    <w:pPr>
      <w:keepLines/>
      <w:tabs>
        <w:tab w:val="left" w:pos="3600"/>
        <w:tab w:val="left" w:pos="4680"/>
      </w:tabs>
      <w:spacing w:line="280" w:lineRule="exact"/>
      <w:ind w:right="2160" w:hanging="1080"/>
    </w:pPr>
    <w:rPr>
      <w:sz w:val="22"/>
    </w:rPr>
  </w:style>
  <w:style w:type="paragraph" w:customStyle="1" w:styleId="Figure">
    <w:name w:val="Figure"/>
    <w:basedOn w:val="Normal"/>
    <w:pPr>
      <w:tabs>
        <w:tab w:val="left" w:pos="360"/>
      </w:tabs>
      <w:spacing w:before="120" w:after="240"/>
      <w:jc w:val="center"/>
    </w:pPr>
    <w:rPr>
      <w:b/>
      <w:i/>
      <w:u w:val="single"/>
    </w:rPr>
  </w:style>
  <w:style w:type="paragraph" w:styleId="Index6">
    <w:name w:val="index 6"/>
    <w:basedOn w:val="Normal"/>
    <w:next w:val="Normal"/>
    <w:autoRedefine/>
    <w:semiHidden/>
    <w:pPr>
      <w:tabs>
        <w:tab w:val="right" w:leader="dot" w:pos="3960"/>
      </w:tabs>
      <w:ind w:left="1200" w:hanging="200"/>
    </w:pPr>
  </w:style>
  <w:style w:type="paragraph" w:styleId="Index7">
    <w:name w:val="index 7"/>
    <w:basedOn w:val="Normal"/>
    <w:next w:val="Normal"/>
    <w:autoRedefine/>
    <w:semiHidden/>
    <w:pPr>
      <w:tabs>
        <w:tab w:val="right" w:leader="dot" w:pos="3960"/>
      </w:tabs>
      <w:ind w:left="1400" w:hanging="200"/>
    </w:pPr>
  </w:style>
  <w:style w:type="paragraph" w:styleId="Index8">
    <w:name w:val="index 8"/>
    <w:basedOn w:val="Normal"/>
    <w:next w:val="Normal"/>
    <w:autoRedefine/>
    <w:semiHidden/>
    <w:pPr>
      <w:tabs>
        <w:tab w:val="right" w:leader="dot" w:pos="3960"/>
      </w:tabs>
      <w:ind w:left="1600" w:hanging="200"/>
    </w:pPr>
  </w:style>
  <w:style w:type="paragraph" w:styleId="Index9">
    <w:name w:val="index 9"/>
    <w:basedOn w:val="Normal"/>
    <w:next w:val="Normal"/>
    <w:autoRedefine/>
    <w:semiHidden/>
    <w:pPr>
      <w:tabs>
        <w:tab w:val="right" w:leader="dot" w:pos="3960"/>
      </w:tabs>
      <w:ind w:left="1800" w:hanging="200"/>
    </w:pPr>
  </w:style>
  <w:style w:type="paragraph" w:styleId="TOC6">
    <w:name w:val="toc 6"/>
    <w:basedOn w:val="Normal"/>
    <w:next w:val="Normal"/>
    <w:autoRedefine/>
    <w:semiHidden/>
    <w:pPr>
      <w:tabs>
        <w:tab w:val="right" w:pos="9360"/>
      </w:tabs>
      <w:ind w:left="1000"/>
    </w:pPr>
  </w:style>
  <w:style w:type="paragraph" w:styleId="TOC7">
    <w:name w:val="toc 7"/>
    <w:basedOn w:val="Normal"/>
    <w:next w:val="Normal"/>
    <w:autoRedefine/>
    <w:semiHidden/>
    <w:pPr>
      <w:tabs>
        <w:tab w:val="right" w:pos="9360"/>
      </w:tabs>
      <w:ind w:left="1200"/>
    </w:pPr>
  </w:style>
  <w:style w:type="paragraph" w:styleId="TOC8">
    <w:name w:val="toc 8"/>
    <w:basedOn w:val="Normal"/>
    <w:next w:val="Normal"/>
    <w:autoRedefine/>
    <w:semiHidden/>
    <w:pPr>
      <w:tabs>
        <w:tab w:val="right" w:pos="9360"/>
      </w:tabs>
      <w:ind w:left="1400"/>
    </w:pPr>
  </w:style>
  <w:style w:type="paragraph" w:styleId="TOC9">
    <w:name w:val="toc 9"/>
    <w:basedOn w:val="Normal"/>
    <w:next w:val="Normal"/>
    <w:autoRedefine/>
    <w:semiHidden/>
    <w:pPr>
      <w:tabs>
        <w:tab w:val="right" w:pos="9360"/>
      </w:tabs>
      <w:ind w:left="1600"/>
    </w:pPr>
  </w:style>
  <w:style w:type="paragraph" w:customStyle="1" w:styleId="appendix">
    <w:name w:val="appendix"/>
    <w:basedOn w:val="Heading1"/>
    <w:pPr>
      <w:outlineLvl w:val="9"/>
    </w:pPr>
  </w:style>
  <w:style w:type="paragraph" w:customStyle="1" w:styleId="appendix1">
    <w:name w:val="appendix 1"/>
    <w:basedOn w:val="appendix"/>
  </w:style>
  <w:style w:type="paragraph" w:customStyle="1" w:styleId="appendix2">
    <w:name w:val="appendix 2"/>
    <w:basedOn w:val="Heading2"/>
    <w:pPr>
      <w:numPr>
        <w:ilvl w:val="0"/>
        <w:numId w:val="0"/>
      </w:numPr>
      <w:spacing w:after="240"/>
      <w:outlineLvl w:val="9"/>
    </w:pPr>
  </w:style>
  <w:style w:type="paragraph" w:customStyle="1" w:styleId="Heading">
    <w:name w:val="Heading"/>
    <w:basedOn w:val="Heading1"/>
    <w:pPr>
      <w:numPr>
        <w:numId w:val="0"/>
      </w:numPr>
      <w:outlineLvl w:val="9"/>
    </w:pPr>
  </w:style>
  <w:style w:type="paragraph" w:customStyle="1" w:styleId="HEADING10">
    <w:name w:val="HEADING `1"/>
    <w:basedOn w:val="Normal"/>
    <w:pPr>
      <w:widowControl/>
    </w:pPr>
  </w:style>
  <w:style w:type="paragraph" w:customStyle="1" w:styleId="Appendix10">
    <w:name w:val="Appendix 1"/>
    <w:basedOn w:val="Heading1"/>
    <w:pPr>
      <w:widowControl/>
      <w:outlineLvl w:val="9"/>
    </w:pPr>
    <w:rPr>
      <w:kern w:val="0"/>
    </w:rPr>
  </w:style>
  <w:style w:type="paragraph" w:customStyle="1" w:styleId="Style1">
    <w:name w:val="Style1"/>
    <w:basedOn w:val="Heading3"/>
    <w:pPr>
      <w:outlineLvl w:val="9"/>
    </w:pPr>
  </w:style>
  <w:style w:type="paragraph" w:customStyle="1" w:styleId="Appendix20">
    <w:name w:val="Appendix 2"/>
    <w:basedOn w:val="Heading2"/>
    <w:pPr>
      <w:widowControl/>
      <w:ind w:left="432"/>
      <w:outlineLvl w:val="9"/>
    </w:pPr>
    <w:rPr>
      <w:kern w:val="0"/>
    </w:rPr>
  </w:style>
  <w:style w:type="paragraph" w:styleId="BodyTextIndent2">
    <w:name w:val="Body Text Indent 2"/>
    <w:basedOn w:val="Normal"/>
    <w:semiHidden/>
    <w:pPr>
      <w:tabs>
        <w:tab w:val="right" w:pos="2880"/>
      </w:tabs>
      <w:ind w:left="1" w:hanging="1"/>
    </w:pPr>
    <w:rPr>
      <w:sz w:val="18"/>
    </w:rPr>
  </w:style>
  <w:style w:type="paragraph" w:styleId="BodyText2">
    <w:name w:val="Body Text 2"/>
    <w:basedOn w:val="Normal"/>
    <w:semiHidden/>
    <w:pPr>
      <w:tabs>
        <w:tab w:val="right" w:pos="2880"/>
      </w:tabs>
    </w:pPr>
    <w:rPr>
      <w:sz w:val="18"/>
    </w:rPr>
  </w:style>
  <w:style w:type="paragraph" w:styleId="PlainText">
    <w:name w:val="Plain Text"/>
    <w:basedOn w:val="Normal"/>
    <w:semiHidden/>
    <w:pPr>
      <w:widowControl/>
    </w:pPr>
    <w:rPr>
      <w:rFonts w:ascii="Courier New" w:hAnsi="Courier New"/>
    </w:rPr>
  </w:style>
  <w:style w:type="paragraph" w:customStyle="1" w:styleId="TableBody">
    <w:name w:val="Table Body"/>
    <w:basedOn w:val="Normal"/>
    <w:pPr>
      <w:jc w:val="right"/>
    </w:pPr>
    <w:rPr>
      <w:sz w:val="18"/>
    </w:rPr>
  </w:style>
  <w:style w:type="paragraph" w:styleId="BlockText">
    <w:name w:val="Block Text"/>
    <w:basedOn w:val="Normal"/>
    <w:semiHidden/>
    <w:pPr>
      <w:numPr>
        <w:ilvl w:val="12"/>
      </w:numPr>
      <w:tabs>
        <w:tab w:val="left" w:pos="8460"/>
      </w:tabs>
      <w:ind w:left="8370" w:right="-360" w:hanging="270"/>
    </w:pPr>
    <w:rPr>
      <w:sz w:val="18"/>
    </w:rPr>
  </w:style>
  <w:style w:type="paragraph" w:styleId="DocumentMap">
    <w:name w:val="Document Map"/>
    <w:basedOn w:val="Normal"/>
    <w:semiHidden/>
    <w:pPr>
      <w:shd w:val="clear" w:color="auto" w:fill="000080"/>
    </w:pPr>
    <w:rPr>
      <w:rFonts w:ascii="Tahoma" w:hAnsi="Tahoma"/>
    </w:rPr>
  </w:style>
  <w:style w:type="paragraph" w:styleId="BodyTextIndent3">
    <w:name w:val="Body Text Indent 3"/>
    <w:basedOn w:val="Normal"/>
    <w:semiHidden/>
    <w:pPr>
      <w:numPr>
        <w:ilvl w:val="12"/>
      </w:numPr>
      <w:tabs>
        <w:tab w:val="left" w:pos="3420"/>
      </w:tabs>
      <w:ind w:left="1530"/>
    </w:pPr>
  </w:style>
  <w:style w:type="paragraph" w:customStyle="1" w:styleId="format">
    <w:name w:val="format"/>
    <w:basedOn w:val="BodyText"/>
    <w:pPr>
      <w:pageBreakBefore/>
      <w:ind w:firstLine="360"/>
    </w:pPr>
  </w:style>
  <w:style w:type="character" w:styleId="Hyperlink">
    <w:name w:val="Hyperlink"/>
    <w:basedOn w:val="DefaultParagraphFont"/>
    <w:uiPriority w:val="99"/>
    <w:rPr>
      <w:color w:val="0000FF"/>
      <w:u w:val="single"/>
      <w:bdr w:val="none" w:sz="0" w:space="0" w:color="auto"/>
      <w:shd w:val="clear" w:color="auto" w:fill="auto"/>
    </w:rPr>
  </w:style>
  <w:style w:type="character" w:styleId="FollowedHyperlink">
    <w:name w:val="FollowedHyperlink"/>
    <w:basedOn w:val="DefaultParagraphFont"/>
    <w:semiHidden/>
    <w:rPr>
      <w:color w:val="800080"/>
      <w:u w:val="single"/>
    </w:rPr>
  </w:style>
  <w:style w:type="paragraph" w:styleId="BodyText3">
    <w:name w:val="Body Text 3"/>
    <w:basedOn w:val="Normal"/>
    <w:semiHidden/>
    <w:pPr>
      <w:jc w:val="center"/>
    </w:pPr>
    <w:rPr>
      <w:color w:val="339966"/>
      <w:sz w:val="16"/>
    </w:rPr>
  </w:style>
  <w:style w:type="paragraph" w:customStyle="1" w:styleId="Appendix3">
    <w:name w:val="Appendix 3"/>
    <w:basedOn w:val="Heading2"/>
    <w:pPr>
      <w:numPr>
        <w:ilvl w:val="0"/>
        <w:numId w:val="0"/>
      </w:numPr>
    </w:pPr>
    <w:rPr>
      <w:i/>
      <w:u w:val="single"/>
    </w:rPr>
  </w:style>
  <w:style w:type="paragraph" w:styleId="CommentSubject">
    <w:name w:val="annotation subject"/>
    <w:basedOn w:val="CommentText"/>
    <w:next w:val="CommentText"/>
    <w:semiHidden/>
    <w:pPr>
      <w:keepLines w:val="0"/>
      <w:spacing w:line="240" w:lineRule="auto"/>
    </w:pPr>
    <w:rPr>
      <w:b/>
      <w:bCs/>
      <w:sz w:val="20"/>
    </w:rPr>
  </w:style>
  <w:style w:type="paragraph" w:styleId="BalloonText">
    <w:name w:val="Balloon Text"/>
    <w:basedOn w:val="Normal"/>
    <w:semiHidden/>
    <w:rPr>
      <w:rFonts w:ascii="Tahoma" w:hAnsi="Tahoma" w:cs="Tahoma"/>
      <w:sz w:val="16"/>
      <w:szCs w:val="16"/>
    </w:rPr>
  </w:style>
  <w:style w:type="character" w:customStyle="1" w:styleId="HeadingBaseChar">
    <w:name w:val="Heading Base Char"/>
    <w:basedOn w:val="DefaultParagraphFont"/>
    <w:rPr>
      <w:rFonts w:ascii="Arial" w:hAnsi="Arial"/>
      <w:spacing w:val="-4"/>
      <w:kern w:val="28"/>
      <w:sz w:val="22"/>
      <w:lang w:val="en-US" w:eastAsia="en-US" w:bidi="ar-SA"/>
    </w:rPr>
  </w:style>
  <w:style w:type="character" w:customStyle="1" w:styleId="Heading2Char">
    <w:name w:val="Heading 2 Char"/>
    <w:basedOn w:val="HeadingBaseChar"/>
    <w:rPr>
      <w:b/>
      <w:smallCaps/>
    </w:rPr>
  </w:style>
  <w:style w:type="paragraph" w:customStyle="1" w:styleId="NormalText">
    <w:name w:val="NormalText"/>
    <w:basedOn w:val="Normal"/>
    <w:pPr>
      <w:widowControl/>
      <w:spacing w:line="360" w:lineRule="auto"/>
      <w:jc w:val="both"/>
    </w:pPr>
  </w:style>
  <w:style w:type="paragraph" w:customStyle="1" w:styleId="caption0">
    <w:name w:val="caption"/>
    <w:basedOn w:val="Normal"/>
    <w:next w:val="Normal"/>
    <w:pPr>
      <w:widowControl/>
      <w:spacing w:before="60" w:after="240"/>
      <w:jc w:val="center"/>
    </w:pPr>
    <w:rPr>
      <w:b/>
      <w:i/>
      <w:u w:val="single"/>
    </w:rPr>
  </w:style>
  <w:style w:type="paragraph" w:customStyle="1" w:styleId="appendix30">
    <w:name w:val="appendix 3"/>
    <w:basedOn w:val="Normal"/>
    <w:pPr>
      <w:widowControl/>
      <w:spacing w:before="120" w:after="60"/>
    </w:pPr>
    <w:rPr>
      <w:rFonts w:cs="Arial"/>
      <w:b/>
      <w:bCs/>
      <w:i/>
      <w:iCs/>
      <w:szCs w:val="24"/>
      <w:u w:val="single"/>
    </w:rPr>
  </w:style>
  <w:style w:type="paragraph" w:customStyle="1" w:styleId="bullet">
    <w:name w:val="bullet"/>
    <w:basedOn w:val="Normal"/>
    <w:pPr>
      <w:numPr>
        <w:ilvl w:val="2"/>
        <w:numId w:val="10"/>
      </w:numPr>
      <w:tabs>
        <w:tab w:val="left" w:pos="720"/>
      </w:tabs>
      <w:spacing w:after="60"/>
      <w:ind w:left="720"/>
    </w:pPr>
    <w:rPr>
      <w:lang w:val="en-CA"/>
    </w:rPr>
  </w:style>
  <w:style w:type="paragraph" w:customStyle="1" w:styleId="BodyTextIndent0">
    <w:name w:val="Body Text  Indent"/>
    <w:basedOn w:val="BodyTextIndent"/>
    <w:pPr>
      <w:tabs>
        <w:tab w:val="clear" w:pos="4320"/>
        <w:tab w:val="left" w:pos="4500"/>
      </w:tabs>
      <w:spacing w:line="240" w:lineRule="auto"/>
      <w:ind w:left="540" w:firstLine="360"/>
    </w:pPr>
    <w:rPr>
      <w:lang w:val="en-CA"/>
    </w:rPr>
  </w:style>
  <w:style w:type="paragraph" w:customStyle="1" w:styleId="endnotetext0">
    <w:name w:val="endnote text"/>
    <w:basedOn w:val="FootnoteBase"/>
    <w:pPr>
      <w:widowControl/>
      <w:ind w:left="1080"/>
    </w:pPr>
    <w:rPr>
      <w:lang w:val="en-CA"/>
    </w:rPr>
  </w:style>
  <w:style w:type="paragraph" w:customStyle="1" w:styleId="macro">
    <w:name w:val="macro"/>
    <w:basedOn w:val="Normal"/>
    <w:pPr>
      <w:widowControl/>
      <w:ind w:left="1080"/>
    </w:pPr>
    <w:rPr>
      <w:rFonts w:ascii="Courier New" w:hAnsi="Courier New"/>
      <w:lang w:val="en-CA"/>
    </w:rPr>
  </w:style>
  <w:style w:type="paragraph" w:customStyle="1" w:styleId="tableoffigures0">
    <w:name w:val="table of figures"/>
    <w:basedOn w:val="TOCBase"/>
    <w:pPr>
      <w:widowControl/>
      <w:ind w:left="1440" w:hanging="360"/>
    </w:pPr>
    <w:rPr>
      <w:lang w:val="en-CA"/>
    </w:rPr>
  </w:style>
  <w:style w:type="paragraph" w:customStyle="1" w:styleId="tableofauthorities0">
    <w:name w:val="table of authorities"/>
    <w:basedOn w:val="Normal"/>
    <w:pPr>
      <w:widowControl/>
      <w:tabs>
        <w:tab w:val="right" w:leader="dot" w:pos="7560"/>
      </w:tabs>
      <w:ind w:left="1440" w:hanging="360"/>
    </w:pPr>
    <w:rPr>
      <w:lang w:val="en-CA"/>
    </w:rPr>
  </w:style>
  <w:style w:type="paragraph" w:customStyle="1" w:styleId="toaheading0">
    <w:name w:val="toa heading"/>
    <w:basedOn w:val="Normal"/>
    <w:next w:val="tableofauthorities0"/>
    <w:pPr>
      <w:keepNext/>
      <w:widowControl/>
      <w:spacing w:before="240" w:after="120" w:line="360" w:lineRule="exact"/>
      <w:ind w:left="1080"/>
    </w:pPr>
    <w:rPr>
      <w:b/>
      <w:sz w:val="28"/>
      <w:lang w:val="en-CA"/>
    </w:rPr>
  </w:style>
  <w:style w:type="paragraph" w:customStyle="1" w:styleId="index80">
    <w:name w:val="index 8"/>
    <w:basedOn w:val="Normal"/>
    <w:next w:val="Normal"/>
    <w:pPr>
      <w:widowControl/>
      <w:tabs>
        <w:tab w:val="right" w:leader="dot" w:pos="3960"/>
      </w:tabs>
      <w:ind w:left="1600" w:hanging="200"/>
    </w:pPr>
    <w:rPr>
      <w:lang w:val="en-CA"/>
    </w:rPr>
  </w:style>
  <w:style w:type="paragraph" w:customStyle="1" w:styleId="index90">
    <w:name w:val="index 9"/>
    <w:basedOn w:val="Normal"/>
    <w:next w:val="Normal"/>
    <w:pPr>
      <w:widowControl/>
      <w:tabs>
        <w:tab w:val="right" w:leader="dot" w:pos="3960"/>
      </w:tabs>
      <w:ind w:left="1800" w:hanging="200"/>
    </w:pPr>
    <w:rPr>
      <w:lang w:val="en-CA"/>
    </w:rPr>
  </w:style>
  <w:style w:type="paragraph" w:customStyle="1" w:styleId="toc90">
    <w:name w:val="toc 9"/>
    <w:basedOn w:val="Normal"/>
    <w:next w:val="Normal"/>
    <w:pPr>
      <w:widowControl/>
      <w:tabs>
        <w:tab w:val="right" w:leader="dot" w:pos="8640"/>
      </w:tabs>
      <w:ind w:left="1600"/>
    </w:pPr>
    <w:rPr>
      <w:lang w:val="en-CA"/>
    </w:rPr>
  </w:style>
  <w:style w:type="paragraph" w:customStyle="1" w:styleId="Special">
    <w:name w:val="Special"/>
    <w:basedOn w:val="Normal"/>
    <w:pPr>
      <w:framePr w:w="6886" w:h="361" w:hSpace="180" w:wrap="around" w:vAnchor="text" w:hAnchor="page" w:x="2896" w:y="379"/>
      <w:widowControl/>
      <w:shd w:val="pct10" w:color="auto" w:fill="auto"/>
    </w:pPr>
    <w:rPr>
      <w:rFonts w:ascii="Playbill" w:hAnsi="Playbill"/>
      <w:b/>
      <w:i/>
      <w:color w:val="FFFFFF"/>
      <w:sz w:val="56"/>
      <w:lang w:val="en-CA"/>
    </w:rPr>
  </w:style>
  <w:style w:type="paragraph" w:customStyle="1" w:styleId="Normal0">
    <w:name w:val="Normal "/>
    <w:basedOn w:val="NormalIndent"/>
    <w:pPr>
      <w:widowControl/>
      <w:ind w:left="720"/>
      <w:jc w:val="both"/>
    </w:pPr>
    <w:rPr>
      <w:lang w:val="en-CA"/>
    </w:rPr>
  </w:style>
  <w:style w:type="paragraph" w:customStyle="1" w:styleId="symbol">
    <w:name w:val="symbol"/>
    <w:basedOn w:val="Footer"/>
    <w:pPr>
      <w:widowControl/>
      <w:numPr>
        <w:ilvl w:val="0"/>
        <w:numId w:val="0"/>
      </w:numPr>
    </w:pPr>
    <w:rPr>
      <w:spacing w:val="0"/>
      <w:lang w:val="en-CA"/>
    </w:rPr>
  </w:style>
  <w:style w:type="paragraph" w:customStyle="1" w:styleId="Heading20">
    <w:name w:val="Heading2"/>
    <w:basedOn w:val="Heading2"/>
    <w:pPr>
      <w:keepLines w:val="0"/>
      <w:widowControl/>
      <w:numPr>
        <w:numId w:val="9"/>
      </w:numPr>
      <w:spacing w:line="240" w:lineRule="auto"/>
    </w:pPr>
    <w:rPr>
      <w:iCs/>
      <w:kern w:val="0"/>
      <w:szCs w:val="24"/>
      <w:lang w:val="en-CA"/>
    </w:rPr>
  </w:style>
  <w:style w:type="paragraph" w:customStyle="1" w:styleId="Heading30">
    <w:name w:val="Heading3"/>
    <w:basedOn w:val="Heading3"/>
    <w:pPr>
      <w:keepNext/>
      <w:keepLines w:val="0"/>
      <w:numPr>
        <w:ilvl w:val="0"/>
        <w:numId w:val="0"/>
      </w:numPr>
      <w:tabs>
        <w:tab w:val="num" w:pos="360"/>
        <w:tab w:val="left" w:pos="1080"/>
        <w:tab w:val="left" w:pos="1440"/>
      </w:tabs>
      <w:spacing w:before="60" w:after="60" w:line="240" w:lineRule="auto"/>
    </w:pPr>
    <w:rPr>
      <w:spacing w:val="0"/>
      <w:kern w:val="0"/>
      <w:lang w:val="en-CA"/>
    </w:rPr>
  </w:style>
  <w:style w:type="paragraph" w:customStyle="1" w:styleId="Heading4-Wisner">
    <w:name w:val="Heading4-Wisner"/>
    <w:basedOn w:val="Normal"/>
    <w:pPr>
      <w:keepNext/>
      <w:keepLines/>
      <w:numPr>
        <w:ilvl w:val="3"/>
        <w:numId w:val="11"/>
      </w:numPr>
      <w:tabs>
        <w:tab w:val="num" w:pos="1728"/>
      </w:tabs>
      <w:spacing w:before="140" w:after="240" w:line="220" w:lineRule="atLeast"/>
      <w:ind w:left="1728"/>
      <w:outlineLvl w:val="3"/>
    </w:pPr>
    <w:rPr>
      <w:i/>
      <w:iCs/>
      <w:spacing w:val="-4"/>
      <w:kern w:val="28"/>
      <w:u w:val="single"/>
    </w:rPr>
  </w:style>
  <w:style w:type="character" w:customStyle="1" w:styleId="EquationCaption">
    <w:name w:val="_Equation Caption"/>
  </w:style>
  <w:style w:type="paragraph" w:customStyle="1" w:styleId="xl26">
    <w:name w:val="xl26"/>
    <w:basedOn w:val="Normal"/>
    <w:pPr>
      <w:widowControl/>
      <w:spacing w:before="100" w:beforeAutospacing="1" w:after="100" w:afterAutospacing="1"/>
      <w:jc w:val="center"/>
    </w:pPr>
    <w:rPr>
      <w:rFonts w:ascii="Times New Roman" w:hAnsi="Times New Roman"/>
      <w:sz w:val="24"/>
      <w:szCs w:val="24"/>
    </w:rPr>
  </w:style>
  <w:style w:type="paragraph" w:customStyle="1" w:styleId="xl27">
    <w:name w:val="xl27"/>
    <w:basedOn w:val="Normal"/>
    <w:pPr>
      <w:widowControl/>
      <w:spacing w:before="100" w:beforeAutospacing="1" w:after="100" w:afterAutospacing="1"/>
      <w:jc w:val="center"/>
    </w:pPr>
    <w:rPr>
      <w:rFonts w:ascii="Times New Roman" w:hAnsi="Times New Roman"/>
      <w:sz w:val="24"/>
      <w:szCs w:val="24"/>
    </w:rPr>
  </w:style>
  <w:style w:type="table" w:styleId="TableGrid">
    <w:name w:val="Table Grid"/>
    <w:basedOn w:val="TableNormal"/>
    <w:uiPriority w:val="59"/>
    <w:rsid w:val="000C42B0"/>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61486494">
      <w:bodyDiv w:val="1"/>
      <w:marLeft w:val="0"/>
      <w:marRight w:val="0"/>
      <w:marTop w:val="0"/>
      <w:marBottom w:val="0"/>
      <w:divBdr>
        <w:top w:val="none" w:sz="0" w:space="0" w:color="auto"/>
        <w:left w:val="none" w:sz="0" w:space="0" w:color="auto"/>
        <w:bottom w:val="none" w:sz="0" w:space="0" w:color="auto"/>
        <w:right w:val="none" w:sz="0" w:space="0" w:color="auto"/>
      </w:divBdr>
    </w:div>
    <w:div w:id="1270939687">
      <w:bodyDiv w:val="1"/>
      <w:marLeft w:val="0"/>
      <w:marRight w:val="0"/>
      <w:marTop w:val="0"/>
      <w:marBottom w:val="0"/>
      <w:divBdr>
        <w:top w:val="none" w:sz="0" w:space="0" w:color="auto"/>
        <w:left w:val="none" w:sz="0" w:space="0" w:color="auto"/>
        <w:bottom w:val="none" w:sz="0" w:space="0" w:color="auto"/>
        <w:right w:val="none" w:sz="0" w:space="0" w:color="auto"/>
      </w:divBdr>
    </w:div>
    <w:div w:id="1558471012">
      <w:bodyDiv w:val="1"/>
      <w:marLeft w:val="0"/>
      <w:marRight w:val="0"/>
      <w:marTop w:val="0"/>
      <w:marBottom w:val="0"/>
      <w:divBdr>
        <w:top w:val="none" w:sz="0" w:space="0" w:color="auto"/>
        <w:left w:val="none" w:sz="0" w:space="0" w:color="auto"/>
        <w:bottom w:val="none" w:sz="0" w:space="0" w:color="auto"/>
        <w:right w:val="none" w:sz="0" w:space="0" w:color="auto"/>
      </w:divBdr>
    </w:div>
    <w:div w:id="2031369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4.xml"/><Relationship Id="rId10" Type="http://schemas.openxmlformats.org/officeDocument/2006/relationships/header" Target="header1.xm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3.png"/><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A93420-7C9F-4ADD-8FC5-820347A52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14</Pages>
  <Words>2576</Words>
  <Characters>14685</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Logistics Report</vt:lpstr>
    </vt:vector>
  </TitlesOfParts>
  <Company>Quantec Consulting Inc.</Company>
  <LinksUpToDate>false</LinksUpToDate>
  <CharactersWithSpaces>17227</CharactersWithSpaces>
  <SharedDoc>false</SharedDoc>
  <HLinks>
    <vt:vector size="114" baseType="variant">
      <vt:variant>
        <vt:i4>1114169</vt:i4>
      </vt:variant>
      <vt:variant>
        <vt:i4>140</vt:i4>
      </vt:variant>
      <vt:variant>
        <vt:i4>0</vt:i4>
      </vt:variant>
      <vt:variant>
        <vt:i4>5</vt:i4>
      </vt:variant>
      <vt:variant>
        <vt:lpwstr/>
      </vt:variant>
      <vt:variant>
        <vt:lpwstr>_Toc238559691</vt:lpwstr>
      </vt:variant>
      <vt:variant>
        <vt:i4>1114169</vt:i4>
      </vt:variant>
      <vt:variant>
        <vt:i4>134</vt:i4>
      </vt:variant>
      <vt:variant>
        <vt:i4>0</vt:i4>
      </vt:variant>
      <vt:variant>
        <vt:i4>5</vt:i4>
      </vt:variant>
      <vt:variant>
        <vt:lpwstr/>
      </vt:variant>
      <vt:variant>
        <vt:lpwstr>_Toc238559690</vt:lpwstr>
      </vt:variant>
      <vt:variant>
        <vt:i4>1048633</vt:i4>
      </vt:variant>
      <vt:variant>
        <vt:i4>128</vt:i4>
      </vt:variant>
      <vt:variant>
        <vt:i4>0</vt:i4>
      </vt:variant>
      <vt:variant>
        <vt:i4>5</vt:i4>
      </vt:variant>
      <vt:variant>
        <vt:lpwstr/>
      </vt:variant>
      <vt:variant>
        <vt:lpwstr>_Toc238559689</vt:lpwstr>
      </vt:variant>
      <vt:variant>
        <vt:i4>1048633</vt:i4>
      </vt:variant>
      <vt:variant>
        <vt:i4>122</vt:i4>
      </vt:variant>
      <vt:variant>
        <vt:i4>0</vt:i4>
      </vt:variant>
      <vt:variant>
        <vt:i4>5</vt:i4>
      </vt:variant>
      <vt:variant>
        <vt:lpwstr/>
      </vt:variant>
      <vt:variant>
        <vt:lpwstr>_Toc238559688</vt:lpwstr>
      </vt:variant>
      <vt:variant>
        <vt:i4>2031673</vt:i4>
      </vt:variant>
      <vt:variant>
        <vt:i4>86</vt:i4>
      </vt:variant>
      <vt:variant>
        <vt:i4>0</vt:i4>
      </vt:variant>
      <vt:variant>
        <vt:i4>5</vt:i4>
      </vt:variant>
      <vt:variant>
        <vt:lpwstr/>
      </vt:variant>
      <vt:variant>
        <vt:lpwstr>_Toc238559679</vt:lpwstr>
      </vt:variant>
      <vt:variant>
        <vt:i4>2031673</vt:i4>
      </vt:variant>
      <vt:variant>
        <vt:i4>80</vt:i4>
      </vt:variant>
      <vt:variant>
        <vt:i4>0</vt:i4>
      </vt:variant>
      <vt:variant>
        <vt:i4>5</vt:i4>
      </vt:variant>
      <vt:variant>
        <vt:lpwstr/>
      </vt:variant>
      <vt:variant>
        <vt:lpwstr>_Toc238559678</vt:lpwstr>
      </vt:variant>
      <vt:variant>
        <vt:i4>2031673</vt:i4>
      </vt:variant>
      <vt:variant>
        <vt:i4>74</vt:i4>
      </vt:variant>
      <vt:variant>
        <vt:i4>0</vt:i4>
      </vt:variant>
      <vt:variant>
        <vt:i4>5</vt:i4>
      </vt:variant>
      <vt:variant>
        <vt:lpwstr/>
      </vt:variant>
      <vt:variant>
        <vt:lpwstr>_Toc238559677</vt:lpwstr>
      </vt:variant>
      <vt:variant>
        <vt:i4>2031673</vt:i4>
      </vt:variant>
      <vt:variant>
        <vt:i4>68</vt:i4>
      </vt:variant>
      <vt:variant>
        <vt:i4>0</vt:i4>
      </vt:variant>
      <vt:variant>
        <vt:i4>5</vt:i4>
      </vt:variant>
      <vt:variant>
        <vt:lpwstr/>
      </vt:variant>
      <vt:variant>
        <vt:lpwstr>_Toc238559676</vt:lpwstr>
      </vt:variant>
      <vt:variant>
        <vt:i4>2031673</vt:i4>
      </vt:variant>
      <vt:variant>
        <vt:i4>62</vt:i4>
      </vt:variant>
      <vt:variant>
        <vt:i4>0</vt:i4>
      </vt:variant>
      <vt:variant>
        <vt:i4>5</vt:i4>
      </vt:variant>
      <vt:variant>
        <vt:lpwstr/>
      </vt:variant>
      <vt:variant>
        <vt:lpwstr>_Toc238559675</vt:lpwstr>
      </vt:variant>
      <vt:variant>
        <vt:i4>2031673</vt:i4>
      </vt:variant>
      <vt:variant>
        <vt:i4>56</vt:i4>
      </vt:variant>
      <vt:variant>
        <vt:i4>0</vt:i4>
      </vt:variant>
      <vt:variant>
        <vt:i4>5</vt:i4>
      </vt:variant>
      <vt:variant>
        <vt:lpwstr/>
      </vt:variant>
      <vt:variant>
        <vt:lpwstr>_Toc238559674</vt:lpwstr>
      </vt:variant>
      <vt:variant>
        <vt:i4>2031673</vt:i4>
      </vt:variant>
      <vt:variant>
        <vt:i4>50</vt:i4>
      </vt:variant>
      <vt:variant>
        <vt:i4>0</vt:i4>
      </vt:variant>
      <vt:variant>
        <vt:i4>5</vt:i4>
      </vt:variant>
      <vt:variant>
        <vt:lpwstr/>
      </vt:variant>
      <vt:variant>
        <vt:lpwstr>_Toc238559673</vt:lpwstr>
      </vt:variant>
      <vt:variant>
        <vt:i4>2031673</vt:i4>
      </vt:variant>
      <vt:variant>
        <vt:i4>44</vt:i4>
      </vt:variant>
      <vt:variant>
        <vt:i4>0</vt:i4>
      </vt:variant>
      <vt:variant>
        <vt:i4>5</vt:i4>
      </vt:variant>
      <vt:variant>
        <vt:lpwstr/>
      </vt:variant>
      <vt:variant>
        <vt:lpwstr>_Toc238559672</vt:lpwstr>
      </vt:variant>
      <vt:variant>
        <vt:i4>2031673</vt:i4>
      </vt:variant>
      <vt:variant>
        <vt:i4>38</vt:i4>
      </vt:variant>
      <vt:variant>
        <vt:i4>0</vt:i4>
      </vt:variant>
      <vt:variant>
        <vt:i4>5</vt:i4>
      </vt:variant>
      <vt:variant>
        <vt:lpwstr/>
      </vt:variant>
      <vt:variant>
        <vt:lpwstr>_Toc238559671</vt:lpwstr>
      </vt:variant>
      <vt:variant>
        <vt:i4>2031673</vt:i4>
      </vt:variant>
      <vt:variant>
        <vt:i4>32</vt:i4>
      </vt:variant>
      <vt:variant>
        <vt:i4>0</vt:i4>
      </vt:variant>
      <vt:variant>
        <vt:i4>5</vt:i4>
      </vt:variant>
      <vt:variant>
        <vt:lpwstr/>
      </vt:variant>
      <vt:variant>
        <vt:lpwstr>_Toc238559670</vt:lpwstr>
      </vt:variant>
      <vt:variant>
        <vt:i4>1966137</vt:i4>
      </vt:variant>
      <vt:variant>
        <vt:i4>26</vt:i4>
      </vt:variant>
      <vt:variant>
        <vt:i4>0</vt:i4>
      </vt:variant>
      <vt:variant>
        <vt:i4>5</vt:i4>
      </vt:variant>
      <vt:variant>
        <vt:lpwstr/>
      </vt:variant>
      <vt:variant>
        <vt:lpwstr>_Toc238559669</vt:lpwstr>
      </vt:variant>
      <vt:variant>
        <vt:i4>1966137</vt:i4>
      </vt:variant>
      <vt:variant>
        <vt:i4>20</vt:i4>
      </vt:variant>
      <vt:variant>
        <vt:i4>0</vt:i4>
      </vt:variant>
      <vt:variant>
        <vt:i4>5</vt:i4>
      </vt:variant>
      <vt:variant>
        <vt:lpwstr/>
      </vt:variant>
      <vt:variant>
        <vt:lpwstr>_Toc238559668</vt:lpwstr>
      </vt:variant>
      <vt:variant>
        <vt:i4>1966137</vt:i4>
      </vt:variant>
      <vt:variant>
        <vt:i4>14</vt:i4>
      </vt:variant>
      <vt:variant>
        <vt:i4>0</vt:i4>
      </vt:variant>
      <vt:variant>
        <vt:i4>5</vt:i4>
      </vt:variant>
      <vt:variant>
        <vt:lpwstr/>
      </vt:variant>
      <vt:variant>
        <vt:lpwstr>_Toc238559667</vt:lpwstr>
      </vt:variant>
      <vt:variant>
        <vt:i4>1966137</vt:i4>
      </vt:variant>
      <vt:variant>
        <vt:i4>8</vt:i4>
      </vt:variant>
      <vt:variant>
        <vt:i4>0</vt:i4>
      </vt:variant>
      <vt:variant>
        <vt:i4>5</vt:i4>
      </vt:variant>
      <vt:variant>
        <vt:lpwstr/>
      </vt:variant>
      <vt:variant>
        <vt:lpwstr>_Toc238559666</vt:lpwstr>
      </vt:variant>
      <vt:variant>
        <vt:i4>1966137</vt:i4>
      </vt:variant>
      <vt:variant>
        <vt:i4>2</vt:i4>
      </vt:variant>
      <vt:variant>
        <vt:i4>0</vt:i4>
      </vt:variant>
      <vt:variant>
        <vt:i4>5</vt:i4>
      </vt:variant>
      <vt:variant>
        <vt:lpwstr/>
      </vt:variant>
      <vt:variant>
        <vt:lpwstr>_Toc238559665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Logistics Report</dc:title>
  <dc:subject/>
  <dc:creator>EMdP </dc:creator>
  <cp:keywords/>
  <dc:description/>
  <cp:lastModifiedBy>valery</cp:lastModifiedBy>
  <cp:revision>7</cp:revision>
  <cp:lastPrinted>2009-08-31T18:18:00Z</cp:lastPrinted>
  <dcterms:created xsi:type="dcterms:W3CDTF">2009-08-31T18:08:00Z</dcterms:created>
  <dcterms:modified xsi:type="dcterms:W3CDTF">2009-08-31T18:21:00Z</dcterms:modified>
</cp:coreProperties>
</file>